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19BF7">
      <w:pPr>
        <w:widowControl/>
        <w:snapToGrid w:val="0"/>
        <w:spacing w:before="133" w:after="0" w:line="400" w:lineRule="exact"/>
        <w:textAlignment w:val="baseline"/>
        <w:rPr>
          <w:rFonts w:ascii="微软雅黑" w:hAnsi="微软雅黑" w:eastAsia="微软雅黑" w:cs="微软雅黑"/>
          <w:color w:val="000000"/>
          <w:spacing w:val="2"/>
          <w:kern w:val="0"/>
          <w:sz w:val="31"/>
          <w:szCs w:val="31"/>
          <w14:ligatures w14:val="none"/>
        </w:rPr>
      </w:pPr>
      <w:r>
        <w:rPr>
          <w:rFonts w:ascii="微软雅黑" w:hAnsi="微软雅黑" w:eastAsia="微软雅黑" w:cs="微软雅黑"/>
          <w:color w:val="000000"/>
          <w:spacing w:val="2"/>
          <w:sz w:val="31"/>
          <w:szCs w:val="31"/>
        </w:rPr>
        <w:t>附件二：</w:t>
      </w:r>
    </w:p>
    <w:p w14:paraId="1CB910EC">
      <w:pPr>
        <w:widowControl/>
        <w:snapToGrid w:val="0"/>
        <w:spacing w:before="133" w:after="0" w:line="400" w:lineRule="exact"/>
        <w:jc w:val="center"/>
        <w:textAlignment w:val="baseline"/>
        <w:rPr>
          <w:rFonts w:ascii="微软雅黑" w:hAnsi="微软雅黑" w:eastAsia="微软雅黑" w:cs="微软雅黑"/>
          <w:color w:val="000000"/>
          <w:spacing w:val="2"/>
          <w:kern w:val="0"/>
          <w:sz w:val="28"/>
          <w:szCs w:val="28"/>
          <w14:ligatures w14:val="none"/>
        </w:rPr>
      </w:pPr>
      <w:r>
        <w:rPr>
          <w:rFonts w:ascii="微软雅黑" w:hAnsi="微软雅黑" w:eastAsia="微软雅黑" w:cs="微软雅黑"/>
          <w:color w:val="000000"/>
          <w:spacing w:val="2"/>
          <w:sz w:val="28"/>
          <w:szCs w:val="28"/>
        </w:rPr>
        <w:t>比赛细则（团队现场赛）及评分标准</w:t>
      </w:r>
    </w:p>
    <w:p w14:paraId="02CAFE70">
      <w:pPr>
        <w:widowControl/>
        <w:snapToGrid w:val="0"/>
        <w:spacing w:before="133" w:after="0" w:line="400" w:lineRule="exact"/>
        <w:ind w:firstLine="488" w:firstLineChars="200"/>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本部分适用于中国学生本科院校组。中国学生本科院校组比赛包括案例文本评审和现场赛两个环节。</w:t>
      </w:r>
    </w:p>
    <w:p w14:paraId="408FB3DA">
      <w:pPr>
        <w:widowControl/>
        <w:snapToGrid w:val="0"/>
        <w:spacing w:before="133" w:after="0" w:line="400" w:lineRule="exact"/>
        <w:textAlignment w:val="baseline"/>
        <w:rPr>
          <w:rFonts w:ascii="黑体" w:hAnsi="黑体" w:eastAsia="黑体" w:cs="微软雅黑"/>
          <w:b/>
          <w:bCs/>
          <w:color w:val="000000"/>
          <w:spacing w:val="2"/>
          <w:kern w:val="0"/>
          <w:sz w:val="28"/>
          <w:szCs w:val="28"/>
          <w14:ligatures w14:val="none"/>
        </w:rPr>
      </w:pPr>
      <w:r>
        <w:rPr>
          <w:rFonts w:ascii="黑体" w:hAnsi="黑体" w:eastAsia="黑体" w:cs="微软雅黑"/>
          <w:b/>
          <w:color w:val="000000"/>
          <w:spacing w:val="2"/>
          <w:sz w:val="28"/>
          <w:szCs w:val="28"/>
        </w:rPr>
        <w:t>（一）案例文本评审</w:t>
      </w:r>
    </w:p>
    <w:p w14:paraId="63F38FA2">
      <w:pPr>
        <w:widowControl/>
        <w:snapToGrid w:val="0"/>
        <w:spacing w:before="133" w:after="0" w:line="400" w:lineRule="exact"/>
        <w:ind w:firstLine="488" w:firstLineChars="200"/>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中国学生本科院校组团队须提交跨文化交际案例开发与展析环节对应的案例文本。文本用英文撰写，包括案例主题、题目、缘起、描述、分析和参考文献六个部分，具体要求如下：</w:t>
      </w:r>
    </w:p>
    <w:p w14:paraId="11DA17BD">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p>
    <w:tbl>
      <w:tblPr>
        <w:tblStyle w:val="43"/>
        <w:tblW w:w="8612" w:type="dxa"/>
        <w:tblInd w:w="-8" w:type="dxa"/>
        <w:tblLayout w:type="fixed"/>
        <w:tblCellMar>
          <w:top w:w="0" w:type="dxa"/>
          <w:left w:w="5" w:type="dxa"/>
          <w:bottom w:w="0" w:type="dxa"/>
          <w:right w:w="5" w:type="dxa"/>
        </w:tblCellMar>
      </w:tblPr>
      <w:tblGrid>
        <w:gridCol w:w="1992"/>
        <w:gridCol w:w="5343"/>
        <w:gridCol w:w="1277"/>
      </w:tblGrid>
      <w:tr w14:paraId="3DDAE700">
        <w:trPr>
          <w:trHeight w:val="747" w:hRule="atLeast"/>
        </w:trPr>
        <w:tc>
          <w:tcPr>
            <w:tcW w:w="1992" w:type="dxa"/>
            <w:tcBorders>
              <w:top w:val="single" w:color="000000" w:sz="4" w:space="0"/>
              <w:left w:val="single" w:color="000000" w:sz="4" w:space="0"/>
              <w:bottom w:val="single" w:color="000000" w:sz="4" w:space="0"/>
              <w:right w:val="single" w:color="000000" w:sz="4" w:space="0"/>
            </w:tcBorders>
            <w:shd w:val="clear" w:color="auto" w:fill="FFFFFF"/>
          </w:tcPr>
          <w:p w14:paraId="76CD77FC">
            <w:pPr>
              <w:snapToGrid w:val="0"/>
              <w:spacing w:after="0" w:line="240" w:lineRule="auto"/>
              <w:textAlignment w:val="baseline"/>
              <w:rPr>
                <w:rFonts w:ascii="Arial" w:hAnsi="Arial" w:eastAsia="宋体" w:cs="Arial"/>
                <w:b/>
                <w:bCs/>
                <w:color w:val="000000"/>
                <w:sz w:val="21"/>
                <w:szCs w:val="21"/>
              </w:rPr>
            </w:pP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438105F1">
            <w:pPr>
              <w:snapToGrid w:val="0"/>
              <w:spacing w:before="222" w:after="0" w:line="240" w:lineRule="auto"/>
              <w:ind w:left="134"/>
              <w:textAlignment w:val="baseline"/>
              <w:rPr>
                <w:rFonts w:ascii="微软雅黑" w:hAnsi="微软雅黑" w:eastAsia="微软雅黑" w:cs="Arial"/>
                <w:b/>
                <w:bCs/>
                <w:color w:val="000000"/>
                <w:sz w:val="24"/>
              </w:rPr>
            </w:pPr>
            <w:r>
              <w:rPr>
                <w:rFonts w:hint="eastAsia" w:ascii="微软雅黑" w:hAnsi="微软雅黑" w:eastAsia="微软雅黑" w:cs="Arial"/>
                <w:b/>
                <w:color w:val="000000"/>
                <w:spacing w:val="-4"/>
                <w:kern w:val="0"/>
                <w:sz w:val="24"/>
              </w:rPr>
              <w:t>内容与要求</w:t>
            </w:r>
          </w:p>
        </w:tc>
        <w:tc>
          <w:tcPr>
            <w:tcW w:w="1277" w:type="dxa"/>
            <w:tcBorders>
              <w:top w:val="single" w:color="000000" w:sz="4" w:space="0"/>
              <w:left w:val="single" w:color="000000" w:sz="4" w:space="0"/>
              <w:bottom w:val="single" w:color="000000" w:sz="4" w:space="0"/>
              <w:right w:val="single" w:color="000000" w:sz="4" w:space="0"/>
            </w:tcBorders>
            <w:shd w:val="clear" w:color="auto" w:fill="FFFFFF"/>
          </w:tcPr>
          <w:p w14:paraId="47CDD115">
            <w:pPr>
              <w:snapToGrid w:val="0"/>
              <w:spacing w:before="222" w:after="0" w:line="240" w:lineRule="auto"/>
              <w:ind w:left="123"/>
              <w:textAlignment w:val="baseline"/>
              <w:rPr>
                <w:rFonts w:ascii="微软雅黑" w:hAnsi="微软雅黑" w:eastAsia="微软雅黑" w:cs="Arial"/>
                <w:b/>
                <w:bCs/>
                <w:color w:val="000000"/>
                <w:sz w:val="24"/>
              </w:rPr>
            </w:pPr>
            <w:r>
              <w:rPr>
                <w:rFonts w:hint="eastAsia" w:ascii="微软雅黑" w:hAnsi="微软雅黑" w:eastAsia="微软雅黑" w:cs="Arial"/>
                <w:b/>
                <w:color w:val="000000"/>
                <w:spacing w:val="-2"/>
                <w:kern w:val="0"/>
                <w:sz w:val="24"/>
              </w:rPr>
              <w:t>备注</w:t>
            </w:r>
          </w:p>
        </w:tc>
      </w:tr>
      <w:tr w14:paraId="577934BA">
        <w:trPr>
          <w:trHeight w:val="1991"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5AC09D13">
            <w:pPr>
              <w:snapToGrid w:val="0"/>
              <w:spacing w:before="103" w:after="0" w:line="240" w:lineRule="auto"/>
              <w:ind w:left="124"/>
              <w:textAlignment w:val="baseline"/>
              <w:rPr>
                <w:rFonts w:ascii="微软雅黑" w:hAnsi="微软雅黑" w:eastAsia="微软雅黑" w:cs="Arial"/>
                <w:color w:val="000000"/>
                <w:sz w:val="24"/>
              </w:rPr>
            </w:pPr>
            <w:r>
              <w:rPr>
                <w:rFonts w:hint="eastAsia" w:ascii="微软雅黑" w:hAnsi="微软雅黑" w:eastAsia="微软雅黑" w:cs="Arial"/>
                <w:color w:val="000000"/>
                <w:spacing w:val="-2"/>
                <w:kern w:val="0"/>
                <w:sz w:val="24"/>
              </w:rPr>
              <w:t>案例主题</w:t>
            </w:r>
          </w:p>
          <w:p w14:paraId="2A56BB25">
            <w:pPr>
              <w:snapToGrid w:val="0"/>
              <w:spacing w:before="260" w:after="0" w:line="240" w:lineRule="auto"/>
              <w:ind w:left="126"/>
              <w:textAlignment w:val="baseline"/>
              <w:rPr>
                <w:rFonts w:eastAsia="宋体"/>
                <w:color w:val="000000"/>
                <w:sz w:val="24"/>
              </w:rPr>
            </w:pPr>
            <w:r>
              <w:rPr>
                <w:rFonts w:hint="eastAsia" w:ascii="宋体" w:hAnsi="宋体" w:eastAsia="宋体" w:cs="宋体"/>
                <w:color w:val="000000"/>
                <w:kern w:val="0"/>
                <w:sz w:val="24"/>
                <w:szCs w:val="20"/>
              </w:rPr>
              <w:t>Theme</w:t>
            </w:r>
            <w:r>
              <w:rPr>
                <w:rFonts w:hint="eastAsia" w:ascii="宋体" w:hAnsi="宋体" w:eastAsia="宋体" w:cs="宋体"/>
                <w:color w:val="000000"/>
                <w:spacing w:val="3"/>
                <w:kern w:val="0"/>
                <w:sz w:val="24"/>
                <w:szCs w:val="20"/>
              </w:rPr>
              <w:t xml:space="preserve"> </w:t>
            </w:r>
            <w:r>
              <w:rPr>
                <w:rFonts w:hint="eastAsia" w:ascii="宋体" w:hAnsi="宋体" w:eastAsia="宋体" w:cs="宋体"/>
                <w:color w:val="000000"/>
                <w:kern w:val="0"/>
                <w:sz w:val="24"/>
                <w:szCs w:val="20"/>
              </w:rPr>
              <w:t>of</w:t>
            </w:r>
            <w:r>
              <w:rPr>
                <w:rFonts w:hint="eastAsia" w:ascii="宋体" w:hAnsi="宋体" w:eastAsia="宋体" w:cs="宋体"/>
                <w:color w:val="000000"/>
                <w:spacing w:val="-23"/>
                <w:kern w:val="0"/>
                <w:sz w:val="24"/>
                <w:szCs w:val="20"/>
              </w:rPr>
              <w:t xml:space="preserve"> </w:t>
            </w:r>
            <w:r>
              <w:rPr>
                <w:rFonts w:hint="eastAsia" w:ascii="宋体" w:hAnsi="宋体" w:eastAsia="宋体" w:cs="宋体"/>
                <w:color w:val="000000"/>
                <w:kern w:val="0"/>
                <w:sz w:val="24"/>
                <w:szCs w:val="20"/>
              </w:rPr>
              <w:t>the</w:t>
            </w:r>
            <w:r>
              <w:rPr>
                <w:rFonts w:hint="eastAsia" w:ascii="宋体" w:hAnsi="宋体" w:eastAsia="宋体" w:cs="宋体"/>
                <w:color w:val="000000"/>
                <w:spacing w:val="9"/>
                <w:kern w:val="0"/>
                <w:sz w:val="24"/>
                <w:szCs w:val="20"/>
              </w:rPr>
              <w:t xml:space="preserve"> </w:t>
            </w:r>
            <w:r>
              <w:rPr>
                <w:rFonts w:hint="eastAsia" w:ascii="宋体" w:hAnsi="宋体" w:eastAsia="宋体" w:cs="宋体"/>
                <w:color w:val="000000"/>
                <w:kern w:val="0"/>
                <w:sz w:val="24"/>
                <w:szCs w:val="20"/>
              </w:rPr>
              <w:t>case</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5C563ABA">
            <w:pPr>
              <w:snapToGrid w:val="0"/>
              <w:spacing w:before="156" w:after="0" w:line="240" w:lineRule="auto"/>
              <w:ind w:left="124"/>
              <w:textAlignment w:val="baseline"/>
              <w:rPr>
                <w:rFonts w:ascii="宋体" w:hAnsi="宋体" w:eastAsia="宋体"/>
                <w:color w:val="000000"/>
                <w:sz w:val="24"/>
              </w:rPr>
            </w:pPr>
            <w:r>
              <w:rPr>
                <w:rFonts w:hint="eastAsia" w:ascii="宋体" w:hAnsi="宋体" w:eastAsia="宋体" w:cs="宋体"/>
                <w:color w:val="000000"/>
                <w:spacing w:val="-1"/>
                <w:kern w:val="0"/>
                <w:sz w:val="24"/>
              </w:rPr>
              <w:t>在题目左上角注明所属主题：</w:t>
            </w:r>
          </w:p>
          <w:p w14:paraId="7317EBED">
            <w:pPr>
              <w:snapToGrid w:val="0"/>
              <w:spacing w:before="180" w:after="0" w:line="355" w:lineRule="auto"/>
              <w:ind w:left="136" w:right="181"/>
              <w:textAlignment w:val="baseline"/>
              <w:rPr>
                <w:rFonts w:ascii="宋体" w:hAnsi="宋体" w:eastAsia="宋体"/>
                <w:color w:val="000000"/>
                <w:sz w:val="24"/>
              </w:rPr>
            </w:pPr>
            <w:r>
              <w:rPr>
                <w:rFonts w:hint="eastAsia" w:ascii="宋体" w:hAnsi="宋体" w:eastAsia="宋体" w:cs="宋体"/>
                <w:color w:val="000000"/>
                <w:spacing w:val="-1"/>
                <w:kern w:val="0"/>
                <w:sz w:val="24"/>
                <w:szCs w:val="20"/>
              </w:rPr>
              <w:t>多元文化生活(Multicultural Life）/公共外交</w:t>
            </w:r>
            <w:r>
              <w:rPr>
                <w:rFonts w:hint="eastAsia" w:ascii="宋体" w:hAnsi="宋体" w:eastAsia="宋体" w:cs="宋体"/>
                <w:color w:val="000000"/>
                <w:spacing w:val="9"/>
                <w:kern w:val="0"/>
                <w:sz w:val="24"/>
                <w:szCs w:val="20"/>
              </w:rPr>
              <w:t xml:space="preserve"> </w:t>
            </w:r>
            <w:r>
              <w:rPr>
                <w:rFonts w:hint="eastAsia" w:ascii="宋体" w:hAnsi="宋体" w:eastAsia="宋体" w:cs="宋体"/>
                <w:color w:val="000000"/>
                <w:spacing w:val="-1"/>
                <w:kern w:val="0"/>
                <w:sz w:val="24"/>
                <w:szCs w:val="20"/>
              </w:rPr>
              <w:t>（Public Diplomacy)/商务沟通(Business</w:t>
            </w:r>
          </w:p>
          <w:p w14:paraId="77C2D4B0">
            <w:pPr>
              <w:snapToGrid w:val="0"/>
              <w:spacing w:before="3" w:after="0" w:line="240" w:lineRule="auto"/>
              <w:ind w:left="123"/>
              <w:textAlignment w:val="baseline"/>
              <w:rPr>
                <w:rFonts w:ascii="宋体" w:hAnsi="宋体" w:eastAsia="宋体"/>
                <w:color w:val="000000"/>
                <w:sz w:val="24"/>
              </w:rPr>
            </w:pPr>
            <w:r>
              <w:rPr>
                <w:rFonts w:hint="eastAsia" w:ascii="宋体" w:hAnsi="宋体" w:eastAsia="宋体" w:cs="宋体"/>
                <w:color w:val="000000"/>
                <w:spacing w:val="-1"/>
                <w:kern w:val="0"/>
                <w:sz w:val="24"/>
              </w:rPr>
              <w:t>Communication)</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08664BDE">
            <w:pPr>
              <w:snapToGrid w:val="0"/>
              <w:spacing w:after="0" w:line="240" w:lineRule="auto"/>
              <w:textAlignment w:val="baseline"/>
              <w:rPr>
                <w:rFonts w:ascii="Arial" w:hAnsi="Arial" w:eastAsia="宋体" w:cs="Arial"/>
                <w:color w:val="000000"/>
                <w:sz w:val="21"/>
                <w:szCs w:val="21"/>
              </w:rPr>
            </w:pPr>
          </w:p>
        </w:tc>
      </w:tr>
      <w:tr w14:paraId="6807209F">
        <w:trPr>
          <w:trHeight w:val="1058"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5FE89C6F">
            <w:pPr>
              <w:snapToGrid w:val="0"/>
              <w:spacing w:before="109" w:after="0" w:line="240" w:lineRule="auto"/>
              <w:ind w:left="124"/>
              <w:textAlignment w:val="baseline"/>
              <w:rPr>
                <w:rFonts w:ascii="微软雅黑" w:hAnsi="微软雅黑" w:eastAsia="微软雅黑" w:cs="Arial"/>
                <w:color w:val="000000"/>
                <w:sz w:val="24"/>
              </w:rPr>
            </w:pPr>
            <w:r>
              <w:rPr>
                <w:rFonts w:hint="eastAsia" w:ascii="微软雅黑" w:hAnsi="微软雅黑" w:eastAsia="微软雅黑" w:cs="Arial"/>
                <w:color w:val="000000"/>
                <w:spacing w:val="-2"/>
                <w:kern w:val="0"/>
                <w:sz w:val="24"/>
              </w:rPr>
              <w:t>案例题目</w:t>
            </w:r>
          </w:p>
          <w:p w14:paraId="79C6387F">
            <w:pPr>
              <w:snapToGrid w:val="0"/>
              <w:spacing w:before="260" w:after="0" w:line="240" w:lineRule="auto"/>
              <w:ind w:left="126"/>
              <w:textAlignment w:val="baseline"/>
              <w:rPr>
                <w:rFonts w:eastAsia="宋体"/>
                <w:color w:val="000000"/>
                <w:sz w:val="24"/>
              </w:rPr>
            </w:pPr>
            <w:r>
              <w:rPr>
                <w:rFonts w:hint="eastAsia" w:ascii="宋体" w:hAnsi="宋体" w:eastAsia="宋体" w:cs="宋体"/>
                <w:color w:val="000000"/>
                <w:spacing w:val="-1"/>
                <w:kern w:val="0"/>
                <w:sz w:val="24"/>
                <w:szCs w:val="20"/>
              </w:rPr>
              <w:t>Title of</w:t>
            </w:r>
            <w:r>
              <w:rPr>
                <w:rFonts w:hint="eastAsia" w:ascii="宋体" w:hAnsi="宋体" w:eastAsia="宋体" w:cs="宋体"/>
                <w:color w:val="000000"/>
                <w:spacing w:val="-13"/>
                <w:kern w:val="0"/>
                <w:sz w:val="24"/>
                <w:szCs w:val="20"/>
              </w:rPr>
              <w:t xml:space="preserve"> </w:t>
            </w:r>
            <w:r>
              <w:rPr>
                <w:rFonts w:hint="eastAsia" w:ascii="宋体" w:hAnsi="宋体" w:eastAsia="宋体" w:cs="宋体"/>
                <w:color w:val="000000"/>
                <w:spacing w:val="-1"/>
                <w:kern w:val="0"/>
                <w:sz w:val="24"/>
                <w:szCs w:val="20"/>
              </w:rPr>
              <w:t>the</w:t>
            </w:r>
            <w:r>
              <w:rPr>
                <w:rFonts w:hint="eastAsia" w:ascii="宋体" w:hAnsi="宋体" w:eastAsia="宋体" w:cs="宋体"/>
                <w:color w:val="000000"/>
                <w:spacing w:val="7"/>
                <w:kern w:val="0"/>
                <w:sz w:val="24"/>
                <w:szCs w:val="20"/>
              </w:rPr>
              <w:t xml:space="preserve"> </w:t>
            </w:r>
            <w:r>
              <w:rPr>
                <w:rFonts w:hint="eastAsia" w:ascii="宋体" w:hAnsi="宋体" w:eastAsia="宋体" w:cs="宋体"/>
                <w:color w:val="000000"/>
                <w:spacing w:val="-1"/>
                <w:kern w:val="0"/>
                <w:sz w:val="24"/>
                <w:szCs w:val="20"/>
              </w:rPr>
              <w:t>case</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447248BD">
            <w:pPr>
              <w:snapToGrid w:val="0"/>
              <w:spacing w:before="156" w:after="0" w:line="338" w:lineRule="auto"/>
              <w:ind w:left="126" w:right="181" w:hanging="1"/>
              <w:textAlignment w:val="baseline"/>
              <w:rPr>
                <w:rFonts w:ascii="宋体" w:hAnsi="宋体" w:eastAsia="宋体"/>
                <w:color w:val="000000"/>
                <w:sz w:val="24"/>
              </w:rPr>
            </w:pPr>
            <w:r>
              <w:rPr>
                <w:rFonts w:hint="eastAsia" w:ascii="宋体" w:hAnsi="宋体" w:eastAsia="宋体" w:cs="宋体"/>
                <w:color w:val="000000"/>
                <w:spacing w:val="-1"/>
                <w:kern w:val="0"/>
                <w:sz w:val="24"/>
                <w:szCs w:val="20"/>
              </w:rPr>
              <w:t>根据案例内容自拟题目，要求主题鲜明、言简意</w:t>
            </w:r>
            <w:r>
              <w:rPr>
                <w:rFonts w:hint="eastAsia" w:ascii="宋体" w:hAnsi="宋体" w:eastAsia="宋体" w:cs="宋体"/>
                <w:color w:val="000000"/>
                <w:spacing w:val="10"/>
                <w:kern w:val="0"/>
                <w:sz w:val="24"/>
                <w:szCs w:val="20"/>
              </w:rPr>
              <w:t xml:space="preserve"> </w:t>
            </w:r>
            <w:r>
              <w:rPr>
                <w:rFonts w:hint="eastAsia" w:ascii="宋体" w:hAnsi="宋体" w:eastAsia="宋体" w:cs="宋体"/>
                <w:color w:val="000000"/>
                <w:spacing w:val="-6"/>
                <w:kern w:val="0"/>
                <w:sz w:val="24"/>
                <w:szCs w:val="20"/>
              </w:rPr>
              <w:t>赅。</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6F5D4403">
            <w:pPr>
              <w:snapToGrid w:val="0"/>
              <w:spacing w:after="0" w:line="240" w:lineRule="auto"/>
              <w:textAlignment w:val="baseline"/>
              <w:rPr>
                <w:rFonts w:ascii="Arial" w:hAnsi="Arial" w:eastAsia="宋体" w:cs="Arial"/>
                <w:color w:val="000000"/>
                <w:sz w:val="21"/>
                <w:szCs w:val="21"/>
              </w:rPr>
            </w:pPr>
          </w:p>
        </w:tc>
      </w:tr>
      <w:tr w14:paraId="08385A91">
        <w:trPr>
          <w:trHeight w:val="1614"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747B6593">
            <w:pPr>
              <w:snapToGrid w:val="0"/>
              <w:spacing w:before="99" w:after="0" w:line="240" w:lineRule="auto"/>
              <w:ind w:left="124"/>
              <w:textAlignment w:val="baseline"/>
              <w:rPr>
                <w:rFonts w:ascii="微软雅黑" w:hAnsi="微软雅黑" w:eastAsia="微软雅黑" w:cs="Arial"/>
                <w:color w:val="000000"/>
                <w:sz w:val="24"/>
              </w:rPr>
            </w:pPr>
            <w:r>
              <w:rPr>
                <w:rFonts w:hint="eastAsia" w:ascii="微软雅黑" w:hAnsi="微软雅黑" w:eastAsia="微软雅黑" w:cs="Arial"/>
                <w:color w:val="000000"/>
                <w:spacing w:val="-2"/>
                <w:kern w:val="0"/>
                <w:sz w:val="24"/>
              </w:rPr>
              <w:t>案例缘起</w:t>
            </w:r>
          </w:p>
          <w:p w14:paraId="3CF4B53C">
            <w:pPr>
              <w:snapToGrid w:val="0"/>
              <w:spacing w:before="260" w:after="0" w:line="240" w:lineRule="auto"/>
              <w:ind w:left="134"/>
              <w:textAlignment w:val="baseline"/>
              <w:rPr>
                <w:rFonts w:eastAsia="宋体"/>
                <w:color w:val="000000"/>
                <w:sz w:val="24"/>
              </w:rPr>
            </w:pPr>
            <w:r>
              <w:rPr>
                <w:rFonts w:hint="eastAsia" w:ascii="宋体" w:hAnsi="宋体" w:eastAsia="宋体" w:cs="宋体"/>
                <w:color w:val="000000"/>
                <w:spacing w:val="-2"/>
                <w:kern w:val="0"/>
                <w:sz w:val="24"/>
              </w:rPr>
              <w:t>Source and</w:t>
            </w:r>
          </w:p>
          <w:p w14:paraId="12D989F4">
            <w:pPr>
              <w:snapToGrid w:val="0"/>
              <w:spacing w:before="194" w:after="0" w:line="240" w:lineRule="auto"/>
              <w:ind w:left="121"/>
              <w:textAlignment w:val="baseline"/>
              <w:rPr>
                <w:rFonts w:eastAsia="宋体"/>
                <w:color w:val="000000"/>
                <w:sz w:val="24"/>
              </w:rPr>
            </w:pPr>
            <w:r>
              <w:rPr>
                <w:rFonts w:hint="eastAsia" w:ascii="宋体" w:hAnsi="宋体" w:eastAsia="宋体" w:cs="宋体"/>
                <w:color w:val="000000"/>
                <w:spacing w:val="1"/>
                <w:kern w:val="0"/>
                <w:sz w:val="24"/>
                <w:szCs w:val="20"/>
              </w:rPr>
              <w:t>rationale of</w:t>
            </w:r>
            <w:r>
              <w:rPr>
                <w:rFonts w:hint="eastAsia" w:ascii="宋体" w:hAnsi="宋体" w:eastAsia="宋体" w:cs="宋体"/>
                <w:color w:val="000000"/>
                <w:spacing w:val="14"/>
                <w:kern w:val="0"/>
                <w:sz w:val="24"/>
                <w:szCs w:val="20"/>
              </w:rPr>
              <w:t xml:space="preserve"> </w:t>
            </w:r>
            <w:r>
              <w:rPr>
                <w:rFonts w:hint="eastAsia" w:ascii="宋体" w:hAnsi="宋体" w:eastAsia="宋体" w:cs="宋体"/>
                <w:color w:val="000000"/>
                <w:spacing w:val="1"/>
                <w:kern w:val="0"/>
                <w:sz w:val="24"/>
                <w:szCs w:val="20"/>
              </w:rPr>
              <w:t>the</w:t>
            </w:r>
          </w:p>
          <w:p w14:paraId="3E8E103C">
            <w:pPr>
              <w:snapToGrid w:val="0"/>
              <w:spacing w:before="248" w:after="0" w:line="165" w:lineRule="exact"/>
              <w:ind w:left="127"/>
              <w:textAlignment w:val="baseline"/>
              <w:rPr>
                <w:rFonts w:eastAsia="宋体"/>
                <w:color w:val="000000"/>
                <w:sz w:val="24"/>
              </w:rPr>
            </w:pPr>
            <w:r>
              <w:rPr>
                <w:rFonts w:hint="eastAsia" w:ascii="Times New Roman" w:hAnsi="Times New Roman" w:eastAsia="宋体" w:cs="Times New Roman"/>
                <w:color w:val="000000"/>
                <w:spacing w:val="-3"/>
                <w:kern w:val="0"/>
                <w:sz w:val="24"/>
                <w:szCs w:val="20"/>
              </w:rPr>
              <w:t>case</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6B11A948">
            <w:pPr>
              <w:snapToGrid w:val="0"/>
              <w:spacing w:after="0" w:line="350" w:lineRule="auto"/>
              <w:textAlignment w:val="baseline"/>
              <w:rPr>
                <w:rFonts w:ascii="Arial" w:hAnsi="Arial" w:eastAsia="宋体" w:cs="Arial"/>
                <w:color w:val="000000"/>
                <w:sz w:val="21"/>
                <w:szCs w:val="21"/>
              </w:rPr>
            </w:pPr>
          </w:p>
          <w:p w14:paraId="1F98270B">
            <w:pPr>
              <w:snapToGrid w:val="0"/>
              <w:spacing w:after="0" w:line="352" w:lineRule="auto"/>
              <w:textAlignment w:val="baseline"/>
              <w:rPr>
                <w:rFonts w:ascii="Arial" w:hAnsi="Arial" w:eastAsia="宋体" w:cs="Arial"/>
                <w:color w:val="000000"/>
                <w:sz w:val="21"/>
                <w:szCs w:val="21"/>
              </w:rPr>
            </w:pPr>
          </w:p>
          <w:p w14:paraId="2B1E9C73">
            <w:pPr>
              <w:snapToGrid w:val="0"/>
              <w:spacing w:before="78" w:after="0" w:line="240" w:lineRule="auto"/>
              <w:ind w:left="128"/>
              <w:textAlignment w:val="baseline"/>
              <w:rPr>
                <w:rFonts w:ascii="宋体" w:hAnsi="宋体" w:eastAsia="宋体"/>
                <w:color w:val="000000"/>
                <w:sz w:val="24"/>
              </w:rPr>
            </w:pPr>
            <w:r>
              <w:rPr>
                <w:rFonts w:hint="eastAsia" w:ascii="宋体" w:hAnsi="宋体" w:eastAsia="宋体" w:cs="宋体"/>
                <w:color w:val="000000"/>
                <w:spacing w:val="-1"/>
                <w:kern w:val="0"/>
                <w:sz w:val="24"/>
              </w:rPr>
              <w:t>说明案例故事来源，解释开发此案例的缘由。</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5064BE3E">
            <w:pPr>
              <w:snapToGrid w:val="0"/>
              <w:spacing w:after="0" w:line="240" w:lineRule="auto"/>
              <w:textAlignment w:val="baseline"/>
              <w:rPr>
                <w:rFonts w:ascii="Arial" w:hAnsi="Arial" w:eastAsia="宋体" w:cs="Arial"/>
                <w:color w:val="000000"/>
                <w:sz w:val="21"/>
                <w:szCs w:val="21"/>
              </w:rPr>
            </w:pPr>
          </w:p>
          <w:p w14:paraId="43E341E4">
            <w:pPr>
              <w:snapToGrid w:val="0"/>
              <w:spacing w:after="0" w:line="240" w:lineRule="auto"/>
              <w:textAlignment w:val="baseline"/>
              <w:rPr>
                <w:rFonts w:ascii="Arial" w:hAnsi="Arial" w:eastAsia="宋体" w:cs="Arial"/>
                <w:color w:val="000000"/>
                <w:sz w:val="21"/>
                <w:szCs w:val="21"/>
              </w:rPr>
            </w:pPr>
          </w:p>
          <w:p w14:paraId="00639ADA">
            <w:pPr>
              <w:snapToGrid w:val="0"/>
              <w:spacing w:before="78" w:after="0" w:line="360" w:lineRule="auto"/>
              <w:ind w:left="158" w:right="250" w:hanging="24"/>
              <w:textAlignment w:val="baseline"/>
              <w:rPr>
                <w:rFonts w:ascii="宋体" w:hAnsi="宋体" w:eastAsia="宋体"/>
                <w:color w:val="000000"/>
                <w:sz w:val="24"/>
              </w:rPr>
            </w:pPr>
            <w:r>
              <w:rPr>
                <w:rFonts w:hint="eastAsia" w:ascii="宋体" w:hAnsi="宋体" w:eastAsia="宋体" w:cs="宋体"/>
                <w:color w:val="000000"/>
                <w:spacing w:val="-5"/>
                <w:kern w:val="0"/>
                <w:sz w:val="24"/>
                <w:szCs w:val="20"/>
              </w:rPr>
              <w:t>500</w:t>
            </w:r>
            <w:r>
              <w:rPr>
                <w:rFonts w:hint="eastAsia" w:ascii="宋体" w:hAnsi="宋体" w:eastAsia="宋体" w:cs="宋体"/>
                <w:color w:val="000000"/>
                <w:spacing w:val="-50"/>
                <w:kern w:val="0"/>
                <w:sz w:val="24"/>
                <w:szCs w:val="20"/>
              </w:rPr>
              <w:t xml:space="preserve"> </w:t>
            </w:r>
            <w:r>
              <w:rPr>
                <w:rFonts w:hint="eastAsia" w:ascii="宋体" w:hAnsi="宋体" w:eastAsia="宋体" w:cs="宋体"/>
                <w:color w:val="000000"/>
                <w:spacing w:val="-5"/>
                <w:kern w:val="0"/>
                <w:sz w:val="24"/>
                <w:szCs w:val="20"/>
              </w:rPr>
              <w:t>字以</w:t>
            </w:r>
            <w:r>
              <w:rPr>
                <w:rFonts w:hint="eastAsia" w:ascii="宋体" w:hAnsi="宋体" w:eastAsia="宋体" w:cs="宋体"/>
                <w:color w:val="000000"/>
                <w:kern w:val="0"/>
                <w:sz w:val="24"/>
                <w:szCs w:val="20"/>
              </w:rPr>
              <w:t xml:space="preserve"> 内</w:t>
            </w:r>
          </w:p>
        </w:tc>
      </w:tr>
      <w:tr w14:paraId="181E12FB">
        <w:trPr>
          <w:trHeight w:val="1058"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74F71715">
            <w:pPr>
              <w:snapToGrid w:val="0"/>
              <w:spacing w:before="110" w:after="0" w:line="240" w:lineRule="auto"/>
              <w:ind w:left="124"/>
              <w:textAlignment w:val="baseline"/>
              <w:rPr>
                <w:rFonts w:ascii="微软雅黑" w:hAnsi="微软雅黑" w:eastAsia="微软雅黑" w:cs="Arial"/>
                <w:color w:val="000000"/>
                <w:sz w:val="24"/>
              </w:rPr>
            </w:pPr>
            <w:r>
              <w:rPr>
                <w:rFonts w:hint="eastAsia" w:ascii="微软雅黑" w:hAnsi="微软雅黑" w:eastAsia="微软雅黑" w:cs="Arial"/>
                <w:color w:val="000000"/>
                <w:spacing w:val="-2"/>
                <w:kern w:val="0"/>
                <w:sz w:val="24"/>
              </w:rPr>
              <w:t>案例描述</w:t>
            </w:r>
          </w:p>
          <w:p w14:paraId="463D87DD">
            <w:pPr>
              <w:snapToGrid w:val="0"/>
              <w:spacing w:before="260" w:after="0" w:line="240" w:lineRule="auto"/>
              <w:ind w:left="128"/>
              <w:textAlignment w:val="baseline"/>
              <w:rPr>
                <w:rFonts w:eastAsia="宋体"/>
                <w:color w:val="000000"/>
                <w:sz w:val="24"/>
              </w:rPr>
            </w:pPr>
            <w:r>
              <w:rPr>
                <w:rFonts w:hint="eastAsia" w:ascii="宋体" w:hAnsi="宋体" w:eastAsia="宋体" w:cs="宋体"/>
                <w:color w:val="000000"/>
                <w:spacing w:val="-1"/>
                <w:kern w:val="0"/>
                <w:sz w:val="24"/>
              </w:rPr>
              <w:t>Case Description</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419214F5">
            <w:pPr>
              <w:snapToGrid w:val="0"/>
              <w:spacing w:before="158" w:after="0" w:line="338" w:lineRule="auto"/>
              <w:ind w:left="132" w:right="22" w:firstLine="5"/>
              <w:textAlignment w:val="baseline"/>
              <w:rPr>
                <w:rFonts w:ascii="宋体" w:hAnsi="宋体" w:eastAsia="宋体"/>
                <w:color w:val="000000"/>
                <w:sz w:val="24"/>
              </w:rPr>
            </w:pPr>
            <w:r>
              <w:rPr>
                <w:rFonts w:hint="eastAsia" w:ascii="宋体" w:hAnsi="宋体" w:eastAsia="宋体" w:cs="宋体"/>
                <w:color w:val="000000"/>
                <w:spacing w:val="-5"/>
                <w:kern w:val="0"/>
                <w:sz w:val="24"/>
                <w:szCs w:val="20"/>
              </w:rPr>
              <w:t>陈述案例，要求条理清晰，衔接自然，详略得当。</w:t>
            </w:r>
            <w:r>
              <w:rPr>
                <w:rFonts w:hint="eastAsia" w:ascii="宋体" w:hAnsi="宋体" w:eastAsia="宋体" w:cs="宋体"/>
                <w:color w:val="000000"/>
                <w:spacing w:val="5"/>
                <w:kern w:val="0"/>
                <w:sz w:val="24"/>
                <w:szCs w:val="20"/>
              </w:rPr>
              <w:t xml:space="preserve"> </w:t>
            </w:r>
            <w:r>
              <w:rPr>
                <w:rFonts w:hint="eastAsia" w:ascii="宋体" w:hAnsi="宋体" w:eastAsia="宋体" w:cs="宋体"/>
                <w:color w:val="000000"/>
                <w:spacing w:val="-2"/>
                <w:kern w:val="0"/>
                <w:sz w:val="24"/>
                <w:szCs w:val="20"/>
              </w:rPr>
              <w:t>勿采用对话脚本形式。</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1C3AD585">
            <w:pPr>
              <w:snapToGrid w:val="0"/>
              <w:spacing w:before="158" w:after="0" w:line="338" w:lineRule="auto"/>
              <w:ind w:left="158" w:right="130" w:hanging="11"/>
              <w:textAlignment w:val="baseline"/>
              <w:rPr>
                <w:rFonts w:ascii="宋体" w:hAnsi="宋体" w:eastAsia="宋体"/>
                <w:color w:val="000000"/>
                <w:sz w:val="24"/>
              </w:rPr>
            </w:pPr>
            <w:r>
              <w:rPr>
                <w:rFonts w:hint="eastAsia" w:ascii="宋体" w:hAnsi="宋体" w:eastAsia="宋体" w:cs="宋体"/>
                <w:color w:val="000000"/>
                <w:spacing w:val="-7"/>
                <w:kern w:val="0"/>
                <w:sz w:val="24"/>
                <w:szCs w:val="20"/>
              </w:rPr>
              <w:t>1000</w:t>
            </w:r>
            <w:r>
              <w:rPr>
                <w:rFonts w:hint="eastAsia" w:ascii="宋体" w:hAnsi="宋体" w:eastAsia="宋体" w:cs="宋体"/>
                <w:color w:val="000000"/>
                <w:spacing w:val="-47"/>
                <w:kern w:val="0"/>
                <w:sz w:val="24"/>
                <w:szCs w:val="20"/>
              </w:rPr>
              <w:t xml:space="preserve"> </w:t>
            </w:r>
            <w:r>
              <w:rPr>
                <w:rFonts w:hint="eastAsia" w:ascii="宋体" w:hAnsi="宋体" w:eastAsia="宋体" w:cs="宋体"/>
                <w:color w:val="000000"/>
                <w:spacing w:val="-7"/>
                <w:kern w:val="0"/>
                <w:sz w:val="24"/>
                <w:szCs w:val="20"/>
              </w:rPr>
              <w:t>字以</w:t>
            </w:r>
            <w:r>
              <w:rPr>
                <w:rFonts w:hint="eastAsia" w:ascii="宋体" w:hAnsi="宋体" w:eastAsia="宋体" w:cs="宋体"/>
                <w:color w:val="000000"/>
                <w:kern w:val="0"/>
                <w:sz w:val="24"/>
                <w:szCs w:val="20"/>
              </w:rPr>
              <w:t xml:space="preserve"> 内</w:t>
            </w:r>
          </w:p>
        </w:tc>
      </w:tr>
      <w:tr w14:paraId="073AB26D">
        <w:trPr>
          <w:trHeight w:val="1992"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54CADB7C">
            <w:pPr>
              <w:snapToGrid w:val="0"/>
              <w:spacing w:after="0" w:line="468" w:lineRule="auto"/>
              <w:textAlignment w:val="baseline"/>
              <w:rPr>
                <w:rFonts w:ascii="Arial" w:hAnsi="Arial" w:eastAsia="宋体" w:cs="Arial"/>
                <w:color w:val="000000"/>
                <w:sz w:val="21"/>
                <w:szCs w:val="21"/>
              </w:rPr>
            </w:pPr>
          </w:p>
          <w:p w14:paraId="0552F5A6">
            <w:pPr>
              <w:snapToGrid w:val="0"/>
              <w:spacing w:before="103" w:after="0" w:line="240" w:lineRule="auto"/>
              <w:ind w:left="124"/>
              <w:textAlignment w:val="baseline"/>
              <w:rPr>
                <w:rFonts w:ascii="微软雅黑" w:hAnsi="微软雅黑" w:eastAsia="微软雅黑" w:cs="Arial"/>
                <w:color w:val="000000"/>
                <w:sz w:val="24"/>
              </w:rPr>
            </w:pPr>
            <w:r>
              <w:rPr>
                <w:rFonts w:hint="eastAsia" w:ascii="微软雅黑" w:hAnsi="微软雅黑" w:eastAsia="微软雅黑" w:cs="Arial"/>
                <w:color w:val="000000"/>
                <w:spacing w:val="-2"/>
                <w:kern w:val="0"/>
                <w:sz w:val="24"/>
              </w:rPr>
              <w:t>案例分析</w:t>
            </w:r>
          </w:p>
          <w:p w14:paraId="5AA68D5C">
            <w:pPr>
              <w:snapToGrid w:val="0"/>
              <w:spacing w:before="260" w:after="0" w:line="240" w:lineRule="auto"/>
              <w:ind w:left="128"/>
              <w:textAlignment w:val="baseline"/>
              <w:rPr>
                <w:rFonts w:eastAsia="宋体"/>
                <w:color w:val="000000"/>
                <w:sz w:val="24"/>
              </w:rPr>
            </w:pPr>
            <w:r>
              <w:rPr>
                <w:rFonts w:hint="eastAsia" w:ascii="宋体" w:hAnsi="宋体" w:eastAsia="宋体" w:cs="宋体"/>
                <w:color w:val="000000"/>
                <w:spacing w:val="-1"/>
                <w:kern w:val="0"/>
                <w:sz w:val="24"/>
                <w:szCs w:val="20"/>
              </w:rPr>
              <w:t>Case</w:t>
            </w:r>
            <w:r>
              <w:rPr>
                <w:rFonts w:hint="eastAsia" w:ascii="宋体" w:hAnsi="宋体" w:eastAsia="宋体" w:cs="宋体"/>
                <w:color w:val="000000"/>
                <w:spacing w:val="-14"/>
                <w:kern w:val="0"/>
                <w:sz w:val="24"/>
                <w:szCs w:val="20"/>
              </w:rPr>
              <w:t xml:space="preserve"> </w:t>
            </w:r>
            <w:r>
              <w:rPr>
                <w:rFonts w:hint="eastAsia" w:ascii="宋体" w:hAnsi="宋体" w:eastAsia="宋体" w:cs="宋体"/>
                <w:color w:val="000000"/>
                <w:spacing w:val="-1"/>
                <w:kern w:val="0"/>
                <w:sz w:val="24"/>
                <w:szCs w:val="20"/>
              </w:rPr>
              <w:t>Analysis</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4289FB22">
            <w:pPr>
              <w:snapToGrid w:val="0"/>
              <w:spacing w:before="162" w:after="0" w:line="348" w:lineRule="auto"/>
              <w:ind w:left="125" w:right="181"/>
              <w:jc w:val="both"/>
              <w:textAlignment w:val="baseline"/>
              <w:rPr>
                <w:rFonts w:ascii="宋体" w:hAnsi="宋体" w:eastAsia="宋体"/>
                <w:color w:val="000000"/>
                <w:sz w:val="24"/>
              </w:rPr>
            </w:pPr>
            <w:r>
              <w:rPr>
                <w:rFonts w:hint="eastAsia" w:ascii="宋体" w:hAnsi="宋体" w:eastAsia="宋体" w:cs="宋体"/>
                <w:color w:val="000000"/>
                <w:spacing w:val="-1"/>
                <w:kern w:val="0"/>
                <w:sz w:val="24"/>
                <w:szCs w:val="20"/>
              </w:rPr>
              <w:t>运用跨文化交际相关概念和理论分析案例中的跨</w:t>
            </w:r>
            <w:r>
              <w:rPr>
                <w:rFonts w:hint="eastAsia" w:ascii="宋体" w:hAnsi="宋体" w:eastAsia="宋体" w:cs="宋体"/>
                <w:color w:val="000000"/>
                <w:spacing w:val="10"/>
                <w:kern w:val="0"/>
                <w:sz w:val="24"/>
                <w:szCs w:val="20"/>
              </w:rPr>
              <w:t xml:space="preserve"> </w:t>
            </w:r>
            <w:r>
              <w:rPr>
                <w:rFonts w:hint="eastAsia" w:ascii="宋体" w:hAnsi="宋体" w:eastAsia="宋体" w:cs="宋体"/>
                <w:color w:val="000000"/>
                <w:spacing w:val="-1"/>
                <w:kern w:val="0"/>
                <w:sz w:val="24"/>
                <w:szCs w:val="20"/>
              </w:rPr>
              <w:t>文化现象和问题，要求理论选用得当，与案例结</w:t>
            </w:r>
            <w:r>
              <w:rPr>
                <w:rFonts w:hint="eastAsia" w:ascii="宋体" w:hAnsi="宋体" w:eastAsia="宋体" w:cs="宋体"/>
                <w:color w:val="000000"/>
                <w:spacing w:val="9"/>
                <w:kern w:val="0"/>
                <w:sz w:val="24"/>
                <w:szCs w:val="20"/>
              </w:rPr>
              <w:t xml:space="preserve"> </w:t>
            </w:r>
            <w:r>
              <w:rPr>
                <w:rFonts w:hint="eastAsia" w:ascii="宋体" w:hAnsi="宋体" w:eastAsia="宋体" w:cs="宋体"/>
                <w:color w:val="000000"/>
                <w:spacing w:val="-1"/>
                <w:kern w:val="0"/>
                <w:sz w:val="24"/>
                <w:szCs w:val="20"/>
              </w:rPr>
              <w:t>合紧密，分析透彻。基于案例分析提出的建议合</w:t>
            </w:r>
            <w:r>
              <w:rPr>
                <w:rFonts w:hint="eastAsia" w:ascii="宋体" w:hAnsi="宋体" w:eastAsia="宋体" w:cs="宋体"/>
                <w:color w:val="000000"/>
                <w:spacing w:val="9"/>
                <w:kern w:val="0"/>
                <w:sz w:val="24"/>
                <w:szCs w:val="20"/>
              </w:rPr>
              <w:t xml:space="preserve"> </w:t>
            </w:r>
            <w:r>
              <w:rPr>
                <w:rFonts w:hint="eastAsia" w:ascii="宋体" w:hAnsi="宋体" w:eastAsia="宋体" w:cs="宋体"/>
                <w:color w:val="000000"/>
                <w:spacing w:val="-2"/>
                <w:kern w:val="0"/>
                <w:sz w:val="24"/>
                <w:szCs w:val="20"/>
              </w:rPr>
              <w:t>理、反思深刻。</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427412BB">
            <w:pPr>
              <w:snapToGrid w:val="0"/>
              <w:spacing w:after="0" w:line="271" w:lineRule="auto"/>
              <w:textAlignment w:val="baseline"/>
              <w:rPr>
                <w:rFonts w:ascii="Arial" w:hAnsi="Arial" w:eastAsia="宋体" w:cs="Arial"/>
                <w:color w:val="000000"/>
                <w:sz w:val="21"/>
                <w:szCs w:val="21"/>
              </w:rPr>
            </w:pPr>
          </w:p>
          <w:p w14:paraId="79FF5F6E">
            <w:pPr>
              <w:snapToGrid w:val="0"/>
              <w:spacing w:after="0" w:line="271" w:lineRule="auto"/>
              <w:textAlignment w:val="baseline"/>
              <w:rPr>
                <w:rFonts w:ascii="Arial" w:hAnsi="Arial" w:eastAsia="宋体" w:cs="Arial"/>
                <w:color w:val="000000"/>
                <w:sz w:val="21"/>
                <w:szCs w:val="21"/>
              </w:rPr>
            </w:pPr>
          </w:p>
          <w:p w14:paraId="54FCF473">
            <w:pPr>
              <w:snapToGrid w:val="0"/>
              <w:spacing w:before="78" w:after="0" w:line="360" w:lineRule="auto"/>
              <w:ind w:left="158" w:right="130" w:hanging="11"/>
              <w:textAlignment w:val="baseline"/>
              <w:rPr>
                <w:rFonts w:ascii="宋体" w:hAnsi="宋体" w:eastAsia="宋体"/>
                <w:color w:val="000000"/>
                <w:sz w:val="24"/>
              </w:rPr>
            </w:pPr>
            <w:r>
              <w:rPr>
                <w:rFonts w:hint="eastAsia" w:ascii="宋体" w:hAnsi="宋体" w:eastAsia="宋体" w:cs="宋体"/>
                <w:color w:val="000000"/>
                <w:spacing w:val="-7"/>
                <w:kern w:val="0"/>
                <w:sz w:val="24"/>
                <w:szCs w:val="20"/>
              </w:rPr>
              <w:t>1000</w:t>
            </w:r>
            <w:r>
              <w:rPr>
                <w:rFonts w:hint="eastAsia" w:ascii="宋体" w:hAnsi="宋体" w:eastAsia="宋体" w:cs="宋体"/>
                <w:color w:val="000000"/>
                <w:spacing w:val="-47"/>
                <w:kern w:val="0"/>
                <w:sz w:val="24"/>
                <w:szCs w:val="20"/>
              </w:rPr>
              <w:t xml:space="preserve"> </w:t>
            </w:r>
            <w:r>
              <w:rPr>
                <w:rFonts w:hint="eastAsia" w:ascii="宋体" w:hAnsi="宋体" w:eastAsia="宋体" w:cs="宋体"/>
                <w:color w:val="000000"/>
                <w:spacing w:val="-7"/>
                <w:kern w:val="0"/>
                <w:sz w:val="24"/>
                <w:szCs w:val="20"/>
              </w:rPr>
              <w:t>字以</w:t>
            </w:r>
            <w:r>
              <w:rPr>
                <w:rFonts w:hint="eastAsia" w:ascii="宋体" w:hAnsi="宋体" w:eastAsia="宋体" w:cs="宋体"/>
                <w:color w:val="000000"/>
                <w:kern w:val="0"/>
                <w:sz w:val="24"/>
                <w:szCs w:val="20"/>
              </w:rPr>
              <w:t xml:space="preserve"> 内</w:t>
            </w:r>
          </w:p>
        </w:tc>
      </w:tr>
      <w:tr w14:paraId="3E5B2727">
        <w:trPr>
          <w:trHeight w:val="1063" w:hRule="atLeast"/>
        </w:trPr>
        <w:tc>
          <w:tcPr>
            <w:tcW w:w="1992" w:type="dxa"/>
            <w:tcBorders>
              <w:top w:val="single" w:color="000000" w:sz="4" w:space="0"/>
              <w:left w:val="single" w:color="000000" w:sz="4" w:space="0"/>
              <w:bottom w:val="single" w:color="000000" w:sz="4" w:space="0"/>
              <w:right w:val="single" w:color="000000" w:sz="4" w:space="0"/>
            </w:tcBorders>
            <w:shd w:val="clear" w:color="auto" w:fill="E5E5E5"/>
          </w:tcPr>
          <w:p w14:paraId="71DBC07C">
            <w:pPr>
              <w:snapToGrid w:val="0"/>
              <w:spacing w:before="110" w:after="0" w:line="240" w:lineRule="auto"/>
              <w:ind w:left="122"/>
              <w:textAlignment w:val="baseline"/>
              <w:rPr>
                <w:rFonts w:ascii="微软雅黑" w:hAnsi="微软雅黑" w:eastAsia="微软雅黑" w:cs="Arial"/>
                <w:color w:val="000000"/>
                <w:sz w:val="24"/>
              </w:rPr>
            </w:pPr>
            <w:r>
              <w:rPr>
                <w:rFonts w:hint="eastAsia" w:ascii="微软雅黑" w:hAnsi="微软雅黑" w:eastAsia="微软雅黑" w:cs="Arial"/>
                <w:bCs/>
                <w:color w:val="000000"/>
                <w:spacing w:val="-1"/>
                <w:kern w:val="0"/>
                <w:sz w:val="24"/>
                <w:szCs w:val="20"/>
              </w:rPr>
              <w:t>参考文献</w:t>
            </w:r>
          </w:p>
          <w:p w14:paraId="16743A6D">
            <w:pPr>
              <w:snapToGrid w:val="0"/>
              <w:spacing w:before="260" w:after="0" w:line="240" w:lineRule="auto"/>
              <w:ind w:left="123"/>
              <w:textAlignment w:val="baseline"/>
              <w:rPr>
                <w:rFonts w:eastAsia="宋体"/>
                <w:color w:val="000000"/>
                <w:sz w:val="24"/>
              </w:rPr>
            </w:pPr>
            <w:r>
              <w:rPr>
                <w:rFonts w:hint="eastAsia" w:ascii="宋体" w:hAnsi="宋体" w:eastAsia="宋体" w:cs="宋体"/>
                <w:color w:val="000000"/>
                <w:spacing w:val="-1"/>
                <w:kern w:val="0"/>
                <w:sz w:val="24"/>
              </w:rPr>
              <w:t>References</w:t>
            </w:r>
          </w:p>
        </w:tc>
        <w:tc>
          <w:tcPr>
            <w:tcW w:w="5343" w:type="dxa"/>
            <w:tcBorders>
              <w:top w:val="single" w:color="000000" w:sz="4" w:space="0"/>
              <w:left w:val="single" w:color="000000" w:sz="4" w:space="0"/>
              <w:bottom w:val="single" w:color="000000" w:sz="4" w:space="0"/>
              <w:right w:val="single" w:color="000000" w:sz="4" w:space="0"/>
            </w:tcBorders>
            <w:shd w:val="clear" w:color="auto" w:fill="FFFFFF"/>
          </w:tcPr>
          <w:p w14:paraId="03F2384D">
            <w:pPr>
              <w:snapToGrid w:val="0"/>
              <w:spacing w:before="161" w:after="0" w:line="338" w:lineRule="auto"/>
              <w:ind w:left="130" w:right="102"/>
              <w:textAlignment w:val="baseline"/>
              <w:rPr>
                <w:rFonts w:ascii="宋体" w:hAnsi="宋体" w:eastAsia="宋体"/>
                <w:color w:val="000000"/>
                <w:sz w:val="24"/>
              </w:rPr>
            </w:pPr>
            <w:r>
              <w:rPr>
                <w:rFonts w:hint="eastAsia" w:ascii="宋体" w:hAnsi="宋体" w:eastAsia="宋体" w:cs="宋体"/>
                <w:color w:val="000000"/>
                <w:spacing w:val="-5"/>
                <w:kern w:val="0"/>
                <w:sz w:val="24"/>
                <w:szCs w:val="20"/>
              </w:rPr>
              <w:t>列举主要参考文献，不超过</w:t>
            </w:r>
            <w:r>
              <w:rPr>
                <w:rFonts w:hint="eastAsia" w:ascii="宋体" w:hAnsi="宋体" w:eastAsia="宋体" w:cs="宋体"/>
                <w:color w:val="000000"/>
                <w:spacing w:val="-20"/>
                <w:kern w:val="0"/>
                <w:sz w:val="24"/>
                <w:szCs w:val="20"/>
              </w:rPr>
              <w:t xml:space="preserve"> </w:t>
            </w:r>
            <w:r>
              <w:rPr>
                <w:rFonts w:hint="eastAsia" w:ascii="宋体" w:hAnsi="宋体" w:eastAsia="宋体" w:cs="宋体"/>
                <w:color w:val="000000"/>
                <w:spacing w:val="-5"/>
                <w:kern w:val="0"/>
                <w:sz w:val="24"/>
                <w:szCs w:val="20"/>
              </w:rPr>
              <w:t>10</w:t>
            </w:r>
            <w:r>
              <w:rPr>
                <w:rFonts w:hint="eastAsia" w:ascii="宋体" w:hAnsi="宋体" w:eastAsia="宋体" w:cs="宋体"/>
                <w:color w:val="000000"/>
                <w:spacing w:val="-46"/>
                <w:kern w:val="0"/>
                <w:sz w:val="24"/>
                <w:szCs w:val="20"/>
              </w:rPr>
              <w:t xml:space="preserve"> </w:t>
            </w:r>
            <w:r>
              <w:rPr>
                <w:rFonts w:hint="eastAsia" w:ascii="宋体" w:hAnsi="宋体" w:eastAsia="宋体" w:cs="宋体"/>
                <w:color w:val="000000"/>
                <w:spacing w:val="-5"/>
                <w:kern w:val="0"/>
                <w:sz w:val="24"/>
                <w:szCs w:val="20"/>
              </w:rPr>
              <w:t>项。要求引注符合</w:t>
            </w:r>
            <w:r>
              <w:rPr>
                <w:rFonts w:hint="eastAsia" w:ascii="宋体" w:hAnsi="宋体" w:eastAsia="宋体" w:cs="宋体"/>
                <w:color w:val="000000"/>
                <w:kern w:val="0"/>
                <w:sz w:val="24"/>
                <w:szCs w:val="20"/>
              </w:rPr>
              <w:t xml:space="preserve"> </w:t>
            </w:r>
            <w:r>
              <w:rPr>
                <w:rFonts w:hint="eastAsia" w:ascii="宋体" w:hAnsi="宋体" w:eastAsia="宋体" w:cs="宋体"/>
                <w:color w:val="000000"/>
                <w:spacing w:val="3"/>
                <w:kern w:val="0"/>
                <w:sz w:val="24"/>
                <w:szCs w:val="20"/>
              </w:rPr>
              <w:t>学术规范，采用</w:t>
            </w:r>
            <w:r>
              <w:rPr>
                <w:rFonts w:hint="eastAsia" w:ascii="宋体" w:hAnsi="宋体" w:eastAsia="宋体" w:cs="宋体"/>
                <w:color w:val="000000"/>
                <w:kern w:val="0"/>
                <w:sz w:val="24"/>
                <w:szCs w:val="20"/>
              </w:rPr>
              <w:t>APA</w:t>
            </w:r>
            <w:r>
              <w:rPr>
                <w:rFonts w:hint="eastAsia" w:ascii="宋体" w:hAnsi="宋体" w:eastAsia="宋体" w:cs="宋体"/>
                <w:color w:val="000000"/>
                <w:spacing w:val="-46"/>
                <w:kern w:val="0"/>
                <w:sz w:val="24"/>
                <w:szCs w:val="20"/>
              </w:rPr>
              <w:t xml:space="preserve"> </w:t>
            </w:r>
            <w:r>
              <w:rPr>
                <w:rFonts w:hint="eastAsia" w:ascii="宋体" w:hAnsi="宋体" w:eastAsia="宋体" w:cs="宋体"/>
                <w:color w:val="000000"/>
                <w:spacing w:val="3"/>
                <w:kern w:val="0"/>
                <w:sz w:val="24"/>
                <w:szCs w:val="20"/>
              </w:rPr>
              <w:t>格式。</w:t>
            </w:r>
          </w:p>
        </w:tc>
        <w:tc>
          <w:tcPr>
            <w:tcW w:w="1277" w:type="dxa"/>
            <w:tcBorders>
              <w:top w:val="single" w:color="000000" w:sz="4" w:space="0"/>
              <w:left w:val="single" w:color="000000" w:sz="4" w:space="0"/>
              <w:bottom w:val="single" w:color="000000" w:sz="4" w:space="0"/>
              <w:right w:val="single" w:color="000000" w:sz="4" w:space="0"/>
            </w:tcBorders>
            <w:shd w:val="clear" w:color="auto" w:fill="E5E5E5"/>
          </w:tcPr>
          <w:p w14:paraId="7E668722">
            <w:pPr>
              <w:snapToGrid w:val="0"/>
              <w:spacing w:after="0" w:line="240" w:lineRule="auto"/>
              <w:textAlignment w:val="baseline"/>
              <w:rPr>
                <w:rFonts w:ascii="Arial" w:hAnsi="Arial" w:eastAsia="宋体" w:cs="Arial"/>
                <w:color w:val="000000"/>
                <w:sz w:val="21"/>
                <w:szCs w:val="21"/>
              </w:rPr>
            </w:pPr>
          </w:p>
        </w:tc>
      </w:tr>
    </w:tbl>
    <w:p w14:paraId="49F9CA20">
      <w:pPr>
        <w:widowControl/>
        <w:snapToGrid w:val="0"/>
        <w:spacing w:before="133" w:after="0" w:line="400" w:lineRule="exact"/>
        <w:textAlignment w:val="baseline"/>
        <w:rPr>
          <w:rFonts w:ascii="黑体" w:hAnsi="黑体" w:eastAsia="黑体" w:cs="微软雅黑"/>
          <w:b/>
          <w:bCs/>
          <w:color w:val="000000"/>
          <w:spacing w:val="2"/>
          <w:kern w:val="0"/>
          <w:sz w:val="28"/>
          <w:szCs w:val="28"/>
          <w14:ligatures w14:val="none"/>
        </w:rPr>
      </w:pPr>
      <w:r>
        <w:rPr>
          <w:rFonts w:ascii="黑体" w:hAnsi="黑体" w:eastAsia="黑体" w:cs="微软雅黑"/>
          <w:b/>
          <w:color w:val="000000"/>
          <w:spacing w:val="2"/>
          <w:sz w:val="28"/>
          <w:szCs w:val="28"/>
        </w:rPr>
        <w:t>（二）现场赛（</w:t>
      </w:r>
      <w:r>
        <w:rPr>
          <w:rFonts w:hint="eastAsia" w:ascii="黑体" w:hAnsi="黑体" w:eastAsia="黑体" w:cs="微软雅黑"/>
          <w:b/>
          <w:color w:val="000000"/>
          <w:spacing w:val="2"/>
          <w:sz w:val="28"/>
          <w:szCs w:val="28"/>
          <w:lang w:val="en-US" w:eastAsia="zh-CN"/>
        </w:rPr>
        <w:t>初赛</w:t>
      </w:r>
      <w:r>
        <w:rPr>
          <w:rFonts w:ascii="黑体" w:hAnsi="黑体" w:eastAsia="黑体" w:cs="微软雅黑"/>
          <w:b/>
          <w:color w:val="000000"/>
          <w:spacing w:val="2"/>
          <w:sz w:val="28"/>
          <w:szCs w:val="28"/>
        </w:rPr>
        <w:t>）</w:t>
      </w:r>
    </w:p>
    <w:p w14:paraId="0ECC07FE">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内蒙古</w:t>
      </w:r>
      <w:r>
        <w:rPr>
          <w:rFonts w:hint="eastAsia" w:ascii="宋体" w:hAnsi="宋体" w:eastAsia="宋体" w:cs="微软雅黑"/>
          <w:color w:val="000000"/>
          <w:spacing w:val="2"/>
          <w:sz w:val="24"/>
          <w:lang w:val="en-US" w:eastAsia="zh-CN"/>
        </w:rPr>
        <w:t>艺术学院初赛</w:t>
      </w:r>
      <w:r>
        <w:rPr>
          <w:rFonts w:ascii="宋体" w:hAnsi="宋体" w:eastAsia="宋体" w:cs="微软雅黑"/>
          <w:color w:val="000000"/>
          <w:spacing w:val="2"/>
          <w:sz w:val="24"/>
        </w:rPr>
        <w:t>包括如下环节：</w:t>
      </w:r>
    </w:p>
    <w:p w14:paraId="445B50FF">
      <w:pPr>
        <w:widowControl/>
        <w:snapToGrid w:val="0"/>
        <w:spacing w:before="133" w:after="0" w:line="400" w:lineRule="exact"/>
        <w:textAlignment w:val="baseline"/>
        <w:rPr>
          <w:rFonts w:ascii="黑体" w:hAnsi="黑体" w:eastAsia="黑体" w:cs="微软雅黑"/>
          <w:b/>
          <w:bCs/>
          <w:color w:val="000000"/>
          <w:spacing w:val="2"/>
          <w:kern w:val="0"/>
          <w:sz w:val="24"/>
          <w14:ligatures w14:val="none"/>
        </w:rPr>
      </w:pPr>
      <w:r>
        <w:rPr>
          <w:rFonts w:ascii="黑体" w:hAnsi="黑体" w:eastAsia="黑体" w:cs="微软雅黑"/>
          <w:b/>
          <w:color w:val="000000"/>
          <w:spacing w:val="2"/>
          <w:sz w:val="24"/>
        </w:rPr>
        <w:t>1.案例开发与展析</w:t>
      </w:r>
    </w:p>
    <w:p w14:paraId="7E3F298A">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（1）案例开发</w:t>
      </w:r>
    </w:p>
    <w:p w14:paraId="58298A58">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参赛团队围绕多元文化生活、公共外交、商务沟通三个主题中的一个主题，根 据团队成员自身经历、观察或阅读，自主开发与主题相关、具有原创性的跨文 化交际案例。不得直接照搬、模仿影视作品。</w:t>
      </w:r>
    </w:p>
    <w:p w14:paraId="4CAD2B82">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（2）案例展示</w:t>
      </w:r>
    </w:p>
    <w:p w14:paraId="2A6AF664">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参赛团队现场展示案例。展现形式不限，要求自然、合理，能生动、清晰展示 案例内容。</w:t>
      </w:r>
    </w:p>
    <w:p w14:paraId="647B1DD6">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（3）案例分析</w:t>
      </w:r>
    </w:p>
    <w:p w14:paraId="62348DD5">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参赛团队运用跨文化交际相关概念和理论，对案例中的跨文化现象和问题进行 分析。</w:t>
      </w:r>
    </w:p>
    <w:p w14:paraId="1531FE39">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（4）回答评委提问</w:t>
      </w:r>
    </w:p>
    <w:p w14:paraId="39F27C04">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评委针对参赛团队的案例内容和展析进行提问，由一名队员回答。</w:t>
      </w:r>
    </w:p>
    <w:p w14:paraId="268C7ED8">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（5）时间要求</w:t>
      </w:r>
    </w:p>
    <w:p w14:paraId="2E6D626B">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案例展析总时间为10分钟，最低不少于8分钟。回答评委提问时间为2分钟。</w:t>
      </w:r>
    </w:p>
    <w:p w14:paraId="35656EED">
      <w:pPr>
        <w:widowControl/>
        <w:snapToGrid w:val="0"/>
        <w:spacing w:before="133" w:after="0" w:line="400" w:lineRule="exact"/>
        <w:textAlignment w:val="baseline"/>
        <w:rPr>
          <w:rFonts w:ascii="黑体" w:hAnsi="黑体" w:eastAsia="黑体" w:cs="微软雅黑"/>
          <w:b/>
          <w:bCs/>
          <w:color w:val="000000"/>
          <w:spacing w:val="2"/>
          <w:kern w:val="0"/>
          <w:sz w:val="24"/>
          <w14:ligatures w14:val="none"/>
        </w:rPr>
      </w:pPr>
      <w:r>
        <w:rPr>
          <w:rFonts w:ascii="黑体" w:hAnsi="黑体" w:eastAsia="黑体" w:cs="微软雅黑"/>
          <w:b/>
          <w:color w:val="000000"/>
          <w:spacing w:val="2"/>
          <w:sz w:val="24"/>
        </w:rPr>
        <w:t>2.名言名句解读</w:t>
      </w:r>
    </w:p>
    <w:p w14:paraId="0F5D3B97">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组委会提供一则跨文化相关的名言名句，由一名队员进行解读，时间为2分钟 （含思考准备时间）。</w:t>
      </w:r>
    </w:p>
    <w:p w14:paraId="06C3B9E5">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在以上比赛环节中，针对评委提问、名言名句解读等单人展示部分，各参赛团 队须合理分工，由不同队员分别完成。</w:t>
      </w:r>
    </w:p>
    <w:p w14:paraId="787F69CB">
      <w:pPr>
        <w:widowControl/>
        <w:snapToGrid w:val="0"/>
        <w:spacing w:before="133" w:after="0" w:line="400" w:lineRule="exact"/>
        <w:textAlignment w:val="baseline"/>
        <w:rPr>
          <w:rFonts w:ascii="黑体" w:hAnsi="黑体" w:eastAsia="黑体" w:cs="微软雅黑"/>
          <w:b/>
          <w:bCs/>
          <w:color w:val="000000"/>
          <w:spacing w:val="2"/>
          <w:kern w:val="0"/>
          <w:sz w:val="28"/>
          <w:szCs w:val="28"/>
          <w14:ligatures w14:val="none"/>
        </w:rPr>
      </w:pPr>
      <w:r>
        <w:rPr>
          <w:rFonts w:ascii="黑体" w:hAnsi="黑体" w:eastAsia="黑体" w:cs="微软雅黑"/>
          <w:b/>
          <w:color w:val="000000"/>
          <w:spacing w:val="2"/>
          <w:sz w:val="28"/>
          <w:szCs w:val="28"/>
        </w:rPr>
        <w:t>（四）评审规则</w:t>
      </w:r>
    </w:p>
    <w:p w14:paraId="4B0A8DF3">
      <w:pPr>
        <w:widowControl/>
        <w:snapToGrid w:val="0"/>
        <w:spacing w:before="133" w:after="0" w:line="400" w:lineRule="exact"/>
        <w:ind w:firstLine="488"/>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大赛考查学生在多元文化和跨文化语境下分析问题和解决问题的能力，具体表现为跨文化意识与敏感性、跨文化理解与阐释能力、跨文化情感态度和跨文化协作能力。</w:t>
      </w:r>
    </w:p>
    <w:p w14:paraId="6EF49132">
      <w:pPr>
        <w:widowControl/>
        <w:snapToGrid w:val="0"/>
        <w:spacing w:before="133" w:after="0" w:line="400" w:lineRule="exact"/>
        <w:textAlignment w:val="baseline"/>
        <w:rPr>
          <w:rFonts w:ascii="黑体" w:hAnsi="黑体" w:eastAsia="黑体" w:cs="微软雅黑"/>
          <w:b/>
          <w:bCs/>
          <w:color w:val="000000"/>
          <w:spacing w:val="2"/>
          <w:kern w:val="0"/>
          <w:sz w:val="24"/>
          <w14:ligatures w14:val="none"/>
        </w:rPr>
      </w:pPr>
      <w:r>
        <w:rPr>
          <w:rFonts w:ascii="黑体" w:hAnsi="黑体" w:eastAsia="黑体" w:cs="微软雅黑"/>
          <w:b/>
          <w:color w:val="000000"/>
          <w:spacing w:val="2"/>
          <w:sz w:val="24"/>
        </w:rPr>
        <w:t>评分依据</w:t>
      </w:r>
    </w:p>
    <w:p w14:paraId="377316E9">
      <w:pPr>
        <w:widowControl/>
        <w:snapToGrid w:val="0"/>
        <w:spacing w:before="133" w:after="0" w:line="400" w:lineRule="exact"/>
        <w:textAlignment w:val="baseline"/>
        <w:rPr>
          <w:rFonts w:ascii="宋体" w:hAnsi="宋体" w:eastAsia="宋体" w:cs="微软雅黑"/>
          <w:b/>
          <w:bCs/>
          <w:color w:val="000000"/>
          <w:spacing w:val="2"/>
          <w:kern w:val="0"/>
          <w:sz w:val="24"/>
          <w14:ligatures w14:val="none"/>
        </w:rPr>
      </w:pPr>
      <w:r>
        <w:rPr>
          <w:rFonts w:ascii="宋体" w:hAnsi="宋体" w:eastAsia="宋体" w:cs="微软雅黑"/>
          <w:b/>
          <w:color w:val="000000"/>
          <w:spacing w:val="2"/>
          <w:sz w:val="24"/>
        </w:rPr>
        <w:t>1.三个维度</w:t>
      </w:r>
    </w:p>
    <w:p w14:paraId="5542CA46">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（1）内容维度：跨文化交际案例的深度和广度、真实性和原创性，跨文化交 际概念和理论运用的深入性与合理性；</w:t>
      </w:r>
    </w:p>
    <w:p w14:paraId="7E56D344">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（2）效用维度：跨文化分析是否恰当，提出的建议是否合理，形成的反思是 否具有启发性；</w:t>
      </w:r>
    </w:p>
    <w:p w14:paraId="63F3D0DC">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（3）呈现维度：现场展示是否体现较高的综合素养，是否具有逻辑性、表现 力和灵活性。</w:t>
      </w:r>
    </w:p>
    <w:p w14:paraId="1BA07D30">
      <w:pPr>
        <w:widowControl/>
        <w:snapToGrid w:val="0"/>
        <w:spacing w:before="133" w:after="0" w:line="400" w:lineRule="exact"/>
        <w:textAlignment w:val="baseline"/>
        <w:rPr>
          <w:rFonts w:ascii="宋体" w:hAnsi="宋体" w:eastAsia="宋体" w:cs="微软雅黑"/>
          <w:b/>
          <w:bCs/>
          <w:color w:val="000000"/>
          <w:spacing w:val="2"/>
          <w:kern w:val="0"/>
          <w:sz w:val="24"/>
          <w14:ligatures w14:val="none"/>
        </w:rPr>
      </w:pPr>
      <w:r>
        <w:rPr>
          <w:rFonts w:ascii="宋体" w:hAnsi="宋体" w:eastAsia="宋体" w:cs="微软雅黑"/>
          <w:b/>
          <w:color w:val="000000"/>
          <w:spacing w:val="2"/>
          <w:sz w:val="24"/>
        </w:rPr>
        <w:t>2.五个视角</w:t>
      </w:r>
    </w:p>
    <w:p w14:paraId="76EF582D">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（1）是否具有跨文化意识和敏感性，即是否能够发现文化差异并从文化差异 的角度分析问题；</w:t>
      </w:r>
    </w:p>
    <w:p w14:paraId="5716A9F6">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（2）是否具有跨文化情感态度，即对不同文化是否持开放、好奇、尊重、理 解的态度；</w:t>
      </w:r>
    </w:p>
    <w:p w14:paraId="1B8326B3">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（3）是否掌握并运用跨文化交际概念和理论；</w:t>
      </w:r>
    </w:p>
    <w:p w14:paraId="11705CD3">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（4）是否具有跨文化交际能力，即是否表现出善于观察、倾听、讲述、对话 和思辨等能力；</w:t>
      </w:r>
    </w:p>
    <w:p w14:paraId="1EA5BC2F">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r>
        <w:rPr>
          <w:rFonts w:ascii="宋体" w:hAnsi="宋体" w:eastAsia="宋体" w:cs="微软雅黑"/>
          <w:color w:val="000000"/>
          <w:spacing w:val="2"/>
          <w:sz w:val="24"/>
        </w:rPr>
        <w:t>（5）是否具有创新意识。</w:t>
      </w:r>
    </w:p>
    <w:p w14:paraId="3322CC8A">
      <w:pPr>
        <w:keepNext w:val="0"/>
        <w:keepLines w:val="0"/>
        <w:pageBreakBefore w:val="0"/>
        <w:widowControl/>
        <w:kinsoku/>
        <w:wordWrap/>
        <w:overflowPunct/>
        <w:topLinePunct w:val="0"/>
        <w:autoSpaceDE/>
        <w:autoSpaceDN/>
        <w:bidi w:val="0"/>
        <w:adjustRightInd/>
        <w:snapToGrid w:val="0"/>
        <w:spacing w:before="133" w:after="157" w:afterLines="50" w:line="400" w:lineRule="exact"/>
        <w:textAlignment w:val="baseline"/>
        <w:rPr>
          <w:rFonts w:ascii="黑体" w:hAnsi="黑体" w:eastAsia="黑体" w:cs="微软雅黑"/>
          <w:b/>
          <w:color w:val="000000"/>
          <w:spacing w:val="2"/>
          <w:sz w:val="24"/>
        </w:rPr>
      </w:pPr>
      <w:r>
        <w:rPr>
          <w:rFonts w:ascii="黑体" w:hAnsi="黑体" w:eastAsia="黑体" w:cs="微软雅黑"/>
          <w:b/>
          <w:color w:val="000000"/>
          <w:spacing w:val="2"/>
          <w:sz w:val="24"/>
        </w:rPr>
        <w:t>分值及评分标准（</w:t>
      </w:r>
      <w:r>
        <w:rPr>
          <w:rFonts w:hint="eastAsia" w:ascii="黑体" w:hAnsi="黑体" w:eastAsia="黑体" w:cs="微软雅黑"/>
          <w:b/>
          <w:color w:val="000000"/>
          <w:spacing w:val="2"/>
          <w:sz w:val="24"/>
          <w:lang w:val="en-US" w:eastAsia="zh-CN"/>
        </w:rPr>
        <w:t>初</w:t>
      </w:r>
      <w:r>
        <w:rPr>
          <w:rFonts w:ascii="黑体" w:hAnsi="黑体" w:eastAsia="黑体" w:cs="微软雅黑"/>
          <w:b/>
          <w:color w:val="000000"/>
          <w:spacing w:val="2"/>
          <w:sz w:val="24"/>
        </w:rPr>
        <w:t>赛）</w:t>
      </w:r>
    </w:p>
    <w:tbl>
      <w:tblPr>
        <w:tblStyle w:val="43"/>
        <w:tblW w:w="8311" w:type="dxa"/>
        <w:jc w:val="center"/>
        <w:tblLayout w:type="autofit"/>
        <w:tblCellMar>
          <w:top w:w="0" w:type="dxa"/>
          <w:left w:w="0" w:type="dxa"/>
          <w:bottom w:w="0" w:type="dxa"/>
          <w:right w:w="5" w:type="dxa"/>
        </w:tblCellMar>
      </w:tblPr>
      <w:tblGrid>
        <w:gridCol w:w="1772"/>
        <w:gridCol w:w="1930"/>
        <w:gridCol w:w="4609"/>
      </w:tblGrid>
      <w:tr w14:paraId="1713B552">
        <w:trPr>
          <w:tblHeader/>
          <w:jc w:val="center"/>
        </w:trPr>
        <w:tc>
          <w:tcPr>
            <w:tcW w:w="3702" w:type="dxa"/>
            <w:gridSpan w:val="2"/>
            <w:tcBorders>
              <w:top w:val="single" w:color="000000" w:sz="4" w:space="0"/>
              <w:bottom w:val="single" w:color="000000" w:sz="4" w:space="0"/>
              <w:right w:val="single" w:color="000000" w:sz="4" w:space="0"/>
            </w:tcBorders>
            <w:shd w:val="clear" w:color="auto" w:fill="FFFFFF"/>
            <w:vAlign w:val="center"/>
          </w:tcPr>
          <w:p w14:paraId="590DA612">
            <w:pPr>
              <w:snapToGrid w:val="0"/>
              <w:spacing w:before="118" w:after="0" w:line="240" w:lineRule="auto"/>
              <w:jc w:val="center"/>
              <w:textAlignment w:val="baseline"/>
              <w:rPr>
                <w:rFonts w:ascii="微软雅黑" w:hAnsi="微软雅黑" w:eastAsia="微软雅黑" w:cs="Arial"/>
                <w:b/>
                <w:bCs/>
                <w:color w:val="000000"/>
                <w:sz w:val="28"/>
                <w:szCs w:val="28"/>
              </w:rPr>
            </w:pPr>
            <w:r>
              <w:rPr>
                <w:rFonts w:hint="eastAsia" w:ascii="微软雅黑" w:eastAsia="微软雅黑"/>
                <w:b/>
                <w:sz w:val="28"/>
              </w:rPr>
              <mc:AlternateContent>
                <mc:Choice Requires="wps">
                  <w:drawing>
                    <wp:anchor distT="0" distB="15875" distL="0" distR="38100" simplePos="0" relativeHeight="251659264" behindDoc="0" locked="0" layoutInCell="0" allowOverlap="1">
                      <wp:simplePos x="0" y="0"/>
                      <wp:positionH relativeFrom="column">
                        <wp:posOffset>0</wp:posOffset>
                      </wp:positionH>
                      <wp:positionV relativeFrom="paragraph">
                        <wp:posOffset>635</wp:posOffset>
                      </wp:positionV>
                      <wp:extent cx="12700" cy="381000"/>
                      <wp:effectExtent l="3175" t="635" r="3175" b="0"/>
                      <wp:wrapNone/>
                      <wp:docPr id="1" name="直接连接符 3"/>
                      <wp:cNvGraphicFramePr/>
                      <a:graphic xmlns:a="http://schemas.openxmlformats.org/drawingml/2006/main">
                        <a:graphicData uri="http://schemas.microsoft.com/office/word/2010/wordprocessingShape">
                          <wps:wsp>
                            <wps:cNvCnPr/>
                            <wps:spPr>
                              <a:xfrm flipH="1" flipV="1">
                                <a:off x="0" y="0"/>
                                <a:ext cx="12600" cy="38088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直接连接符 3" o:spid="_x0000_s1026" o:spt="20" style="position:absolute;left:0pt;flip:x y;margin-left:0pt;margin-top:0.05pt;height:30pt;width:1pt;z-index:251659264;mso-width-relative:page;mso-height-relative:page;" filled="f" stroked="t" coordsize="21600,21600" o:allowincell="f" o:gfxdata="UEsDBAoAAAAAAIdO4kAAAAAAAAAAAAAAAAAEAAAAZHJzL1BLAwQUAAAACACHTuJAuexZGtEAAAAC&#10;AQAADwAAAGRycy9kb3ducmV2LnhtbE2PzU7DMBCE70i8g7VIXFBrJxIFpXEqVATKtS2oVzdekqjx&#10;OrKd/rw92xMcZ2c18025urhBnDDE3pOGbK5AIDXe9tRq+Np9zF5BxGTImsETarhihFV1f1eawvoz&#10;bfC0Ta3gEIqF0dClNBZSxqZDZ+Lcj0js/fjgTGIZWmmDOXO4G2Su1EI60xM3dGbEdYfNcTs5DU/X&#10;755q2hz3n2E/5c8v9fvbutb68SFTSxAJL+nvGW74jA4VMx38RDaKQQMPSberYC9ncdCwUBnIqpT/&#10;0atfUEsDBBQAAAAIAIdO4kCQIH+K8QEAAMgDAAAOAAAAZHJzL2Uyb0RvYy54bWytUzuO2zAQ7QPk&#10;DgT7WLKNGIJgeYs1NimCxEA+PU2REgH+wOFa9iVygQDpdquU6XObeI+RIeU4+2m2iApiyJl5M+/N&#10;aHmxN5rsRADlbEOnk5ISYblrle0a+vnT1auKEojMtkw7Kxp6EEAvVi9fLAdfi5nrnW5FIAhioR58&#10;Q/sYfV0UwHthGEycFxad0gXDIl5DV7SBDYhudDEry0UxuND64LgAwNf16KQnxPAcQCel4mLt+LUR&#10;No6oQWgWkRL0ygNd5W6lFDx+kBJEJLqhyDTmE4ugvU1nsVqyugvM94qfWmDPaeERJ8OUxaJnqDWL&#10;jFwH9QTKKB4cOBkn3JliJJIVQRbT8pE2H3vmReaCUoM/iw7/D5a/320CUS1uAiWWGRz48dvP319v&#10;7n59x/P445bMk0iDhxpjL+0mnG7gNyEx3stgiNTKv80YyfqSrORDfmSfxT6cxRb7SDg+TmeLEqfA&#10;0TOvyqrKsyhGvJTrA8Q3whmSjIZqZZMUrGa7dxCxBwz9G5KerbtSWudxakuGhi7mrxM8wxWVuBpo&#10;Go80wXaUMN3h7vMYMiI4rdqUnXAgdNtLHciOpY3JX+KP1R6EpdJrBv0Yl13jLhkV8ffQyjS0up+t&#10;LYIkFUfdkrV17SHLmd9xwLnMaRnTBt2/5+x/P+D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ns&#10;WRrRAAAAAgEAAA8AAAAAAAAAAQAgAAAAIgAAAGRycy9kb3ducmV2LnhtbFBLAQIUABQAAAAIAIdO&#10;4kCQIH+K8QEAAMgDAAAOAAAAAAAAAAEAIAAAACABAABkcnMvZTJvRG9jLnhtbFBLBQYAAAAABgAG&#10;AFkBAACDBQAAAAA=&#10;">
                      <v:fill on="f" focussize="0,0"/>
                      <v:stroke weight="0.5pt" color="#000000 [3200]" miterlimit="8" joinstyle="miter"/>
                      <v:imagedata o:title=""/>
                      <o:lock v:ext="edit" aspectratio="f"/>
                    </v:line>
                  </w:pict>
                </mc:Fallback>
              </mc:AlternateContent>
            </w:r>
            <w:r>
              <w:rPr>
                <w:rFonts w:hint="eastAsia" w:ascii="微软雅黑" w:hAnsi="微软雅黑" w:eastAsia="微软雅黑" w:cs="Arial"/>
                <w:b/>
                <w:color w:val="000000"/>
                <w:spacing w:val="-2"/>
                <w:kern w:val="0"/>
                <w:sz w:val="28"/>
                <w:szCs w:val="28"/>
              </w:rPr>
              <w:t>评价内容</w:t>
            </w:r>
          </w:p>
        </w:tc>
        <w:tc>
          <w:tcPr>
            <w:tcW w:w="4609" w:type="dxa"/>
            <w:tcBorders>
              <w:top w:val="single" w:color="000000" w:sz="4" w:space="0"/>
              <w:bottom w:val="single" w:color="000000" w:sz="4" w:space="0"/>
              <w:right w:val="single" w:color="000000" w:sz="4" w:space="0"/>
            </w:tcBorders>
            <w:shd w:val="clear" w:color="auto" w:fill="FFFFFF"/>
            <w:vAlign w:val="center"/>
          </w:tcPr>
          <w:p w14:paraId="7BA8D581">
            <w:pPr>
              <w:snapToGrid w:val="0"/>
              <w:spacing w:before="118" w:after="0" w:line="240" w:lineRule="auto"/>
              <w:jc w:val="center"/>
              <w:textAlignment w:val="baseline"/>
              <w:rPr>
                <w:rFonts w:ascii="微软雅黑" w:hAnsi="微软雅黑" w:eastAsia="微软雅黑" w:cs="Arial"/>
                <w:b/>
                <w:bCs/>
                <w:color w:val="000000"/>
                <w:sz w:val="28"/>
                <w:szCs w:val="28"/>
              </w:rPr>
            </w:pPr>
            <w:r>
              <w:rPr>
                <w:rFonts w:hint="eastAsia" w:ascii="微软雅黑" w:hAnsi="微软雅黑" w:eastAsia="微软雅黑" w:cs="Arial"/>
                <w:b/>
                <w:color w:val="000000"/>
                <w:spacing w:val="-2"/>
                <w:kern w:val="0"/>
                <w:sz w:val="28"/>
                <w:szCs w:val="28"/>
              </w:rPr>
              <w:t>具体要求</w:t>
            </w:r>
          </w:p>
        </w:tc>
      </w:tr>
      <w:tr w14:paraId="0D853001">
        <w:trPr>
          <w:jc w:val="center"/>
        </w:trPr>
        <w:tc>
          <w:tcPr>
            <w:tcW w:w="1772" w:type="dxa"/>
            <w:vMerge w:val="restart"/>
            <w:tcBorders>
              <w:left w:val="single" w:color="000000" w:sz="4" w:space="0"/>
              <w:bottom w:val="single" w:color="000000" w:sz="4" w:space="0"/>
              <w:right w:val="single" w:color="000000" w:sz="4" w:space="0"/>
            </w:tcBorders>
            <w:shd w:val="clear" w:color="auto" w:fill="E5E5E5"/>
            <w:vAlign w:val="center"/>
          </w:tcPr>
          <w:p w14:paraId="6A1FBD37">
            <w:pPr>
              <w:snapToGrid w:val="0"/>
              <w:spacing w:before="88" w:after="0" w:line="240" w:lineRule="auto"/>
              <w:jc w:val="center"/>
              <w:textAlignment w:val="baseline"/>
              <w:rPr>
                <w:rFonts w:ascii="宋体" w:hAnsi="宋体" w:eastAsia="宋体" w:cs="宋体"/>
                <w:color w:val="000000"/>
                <w:sz w:val="24"/>
              </w:rPr>
            </w:pPr>
            <w:r>
              <w:rPr>
                <w:rFonts w:hint="eastAsia" w:ascii="宋体" w:hAnsi="宋体" w:eastAsia="宋体" w:cs="宋体"/>
                <w:color w:val="000000"/>
                <w:spacing w:val="4"/>
                <w:kern w:val="0"/>
                <w:sz w:val="24"/>
              </w:rPr>
              <w:t>一．案例</w:t>
            </w:r>
            <w:r>
              <w:rPr>
                <w:rFonts w:hint="eastAsia" w:ascii="宋体" w:hAnsi="宋体" w:eastAsia="宋体" w:cs="宋体"/>
                <w:color w:val="000000"/>
                <w:spacing w:val="8"/>
                <w:kern w:val="0"/>
                <w:sz w:val="24"/>
              </w:rPr>
              <w:t>开发与展</w:t>
            </w:r>
            <w:r>
              <w:rPr>
                <w:rFonts w:hint="eastAsia" w:ascii="宋体" w:hAnsi="宋体" w:eastAsia="宋体" w:cs="宋体"/>
                <w:color w:val="000000"/>
                <w:spacing w:val="5"/>
                <w:kern w:val="0"/>
                <w:sz w:val="24"/>
              </w:rPr>
              <w:t>析</w:t>
            </w:r>
            <w:r>
              <w:rPr>
                <w:rFonts w:hint="eastAsia" w:ascii="宋体" w:hAnsi="宋体" w:eastAsia="宋体" w:cs="宋体"/>
                <w:color w:val="000000"/>
                <w:spacing w:val="-2"/>
                <w:kern w:val="0"/>
                <w:sz w:val="24"/>
              </w:rPr>
              <w:t>（80分）</w:t>
            </w:r>
          </w:p>
        </w:tc>
        <w:tc>
          <w:tcPr>
            <w:tcW w:w="1930" w:type="dxa"/>
            <w:tcBorders>
              <w:top w:val="single" w:color="000000" w:sz="4" w:space="0"/>
              <w:bottom w:val="single" w:color="000000" w:sz="4" w:space="0"/>
              <w:right w:val="single" w:color="000000" w:sz="4" w:space="0"/>
            </w:tcBorders>
            <w:shd w:val="clear" w:color="auto" w:fill="FFFFFF"/>
            <w:vAlign w:val="center"/>
          </w:tcPr>
          <w:p w14:paraId="5EAACA2F">
            <w:pPr>
              <w:snapToGrid w:val="0"/>
              <w:spacing w:before="44" w:after="0" w:line="240" w:lineRule="auto"/>
              <w:jc w:val="center"/>
              <w:textAlignment w:val="baseline"/>
              <w:rPr>
                <w:rFonts w:ascii="宋体" w:hAnsi="宋体" w:eastAsia="宋体" w:cs="宋体"/>
                <w:color w:val="000000"/>
                <w:sz w:val="24"/>
              </w:rPr>
            </w:pPr>
            <w:r>
              <w:rPr>
                <w:rFonts w:hint="eastAsia" w:ascii="宋体" w:hAnsi="宋体" w:eastAsia="宋体" w:cs="宋体"/>
                <w:bCs/>
                <w:color w:val="000000"/>
                <w:spacing w:val="4"/>
                <w:kern w:val="0"/>
                <w:sz w:val="24"/>
              </w:rPr>
              <w:t>（一）开发与</w:t>
            </w:r>
            <w:r>
              <w:rPr>
                <w:rFonts w:hint="eastAsia" w:ascii="宋体" w:hAnsi="宋体" w:eastAsia="宋体" w:cs="宋体"/>
                <w:bCs/>
                <w:color w:val="000000"/>
                <w:spacing w:val="1"/>
                <w:kern w:val="0"/>
                <w:sz w:val="24"/>
              </w:rPr>
              <w:t>展析</w:t>
            </w:r>
            <w:r>
              <w:rPr>
                <w:rFonts w:hint="eastAsia" w:ascii="宋体" w:hAnsi="宋体" w:eastAsia="宋体" w:cs="宋体"/>
                <w:color w:val="000000"/>
                <w:spacing w:val="1"/>
                <w:kern w:val="0"/>
                <w:sz w:val="24"/>
              </w:rPr>
              <w:t>（70 分）</w:t>
            </w:r>
          </w:p>
        </w:tc>
        <w:tc>
          <w:tcPr>
            <w:tcW w:w="4609" w:type="dxa"/>
            <w:tcBorders>
              <w:top w:val="single" w:color="000000" w:sz="4" w:space="0"/>
              <w:bottom w:val="single" w:color="000000" w:sz="4" w:space="0"/>
              <w:right w:val="single" w:color="000000" w:sz="4" w:space="0"/>
            </w:tcBorders>
            <w:shd w:val="clear" w:color="auto" w:fill="E5E5E5"/>
            <w:vAlign w:val="center"/>
          </w:tcPr>
          <w:p w14:paraId="591B59CB">
            <w:pPr>
              <w:snapToGrid w:val="0"/>
              <w:spacing w:before="189" w:after="0" w:line="240" w:lineRule="auto"/>
              <w:textAlignment w:val="baseline"/>
              <w:rPr>
                <w:rFonts w:ascii="宋体" w:hAnsi="宋体" w:eastAsia="宋体" w:cs="宋体"/>
                <w:color w:val="000000"/>
                <w:sz w:val="24"/>
              </w:rPr>
            </w:pPr>
            <w:r>
              <w:rPr>
                <w:rFonts w:hint="eastAsia" w:ascii="宋体" w:hAnsi="宋体" w:eastAsia="宋体" w:cs="宋体"/>
                <w:color w:val="000000"/>
                <w:spacing w:val="4"/>
                <w:kern w:val="0"/>
                <w:sz w:val="24"/>
              </w:rPr>
              <w:t>案例开发：</w:t>
            </w:r>
          </w:p>
          <w:p w14:paraId="0950B018">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6"/>
                <w:kern w:val="0"/>
                <w:sz w:val="24"/>
              </w:rPr>
              <w:t>1．案例具有原创性，有深度和广度；</w:t>
            </w:r>
          </w:p>
          <w:p w14:paraId="7780390B">
            <w:pPr>
              <w:snapToGrid w:val="0"/>
              <w:spacing w:before="160" w:after="0" w:line="240" w:lineRule="auto"/>
              <w:textAlignment w:val="baseline"/>
              <w:rPr>
                <w:rFonts w:ascii="宋体" w:hAnsi="宋体" w:eastAsia="宋体" w:cs="宋体"/>
                <w:color w:val="000000"/>
                <w:sz w:val="24"/>
              </w:rPr>
            </w:pPr>
            <w:r>
              <w:rPr>
                <w:rFonts w:hint="eastAsia" w:ascii="宋体" w:hAnsi="宋体" w:eastAsia="宋体" w:cs="宋体"/>
                <w:color w:val="000000"/>
                <w:spacing w:val="8"/>
                <w:kern w:val="0"/>
                <w:sz w:val="24"/>
              </w:rPr>
              <w:t>2．案例具有代表性、典型性，能为解决其他语境中跨文化问</w:t>
            </w:r>
            <w:r>
              <w:rPr>
                <w:rFonts w:hint="eastAsia" w:ascii="宋体" w:hAnsi="宋体" w:eastAsia="宋体" w:cs="宋体"/>
                <w:color w:val="000000"/>
                <w:kern w:val="0"/>
                <w:sz w:val="24"/>
              </w:rPr>
              <w:t xml:space="preserve"> </w:t>
            </w:r>
            <w:r>
              <w:rPr>
                <w:rFonts w:hint="eastAsia" w:ascii="宋体" w:hAnsi="宋体" w:eastAsia="宋体" w:cs="宋体"/>
                <w:color w:val="000000"/>
                <w:spacing w:val="7"/>
                <w:kern w:val="0"/>
                <w:sz w:val="24"/>
              </w:rPr>
              <w:t>题提供借鉴和启发；</w:t>
            </w:r>
          </w:p>
          <w:p w14:paraId="0D196145">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6"/>
                <w:kern w:val="0"/>
                <w:sz w:val="24"/>
              </w:rPr>
              <w:t>3．案例符合时代要求，体现时代性。</w:t>
            </w:r>
          </w:p>
          <w:p w14:paraId="21B55ABA">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4"/>
                <w:kern w:val="0"/>
                <w:sz w:val="24"/>
              </w:rPr>
              <w:t>案例展示：</w:t>
            </w:r>
          </w:p>
          <w:p w14:paraId="4566500F">
            <w:pPr>
              <w:snapToGrid w:val="0"/>
              <w:spacing w:before="163" w:after="0" w:line="240" w:lineRule="auto"/>
              <w:textAlignment w:val="baseline"/>
              <w:rPr>
                <w:rFonts w:ascii="宋体" w:hAnsi="宋体" w:eastAsia="宋体" w:cs="宋体"/>
                <w:color w:val="000000"/>
                <w:sz w:val="24"/>
              </w:rPr>
            </w:pPr>
            <w:r>
              <w:rPr>
                <w:rFonts w:hint="eastAsia" w:ascii="宋体" w:hAnsi="宋体" w:eastAsia="宋体" w:cs="宋体"/>
                <w:color w:val="000000"/>
                <w:spacing w:val="6"/>
                <w:kern w:val="0"/>
                <w:sz w:val="24"/>
              </w:rPr>
              <w:t>1．设计合理，能恰当准确地表现案例内容；</w:t>
            </w:r>
          </w:p>
          <w:p w14:paraId="011A3C06">
            <w:pPr>
              <w:snapToGrid w:val="0"/>
              <w:spacing w:before="163" w:after="0" w:line="240" w:lineRule="auto"/>
              <w:textAlignment w:val="baseline"/>
              <w:rPr>
                <w:rFonts w:ascii="宋体" w:hAnsi="宋体" w:eastAsia="宋体" w:cs="宋体"/>
                <w:color w:val="000000"/>
                <w:sz w:val="24"/>
              </w:rPr>
            </w:pPr>
            <w:r>
              <w:rPr>
                <w:rFonts w:hint="eastAsia" w:ascii="宋体" w:hAnsi="宋体" w:eastAsia="宋体" w:cs="宋体"/>
                <w:color w:val="000000"/>
                <w:spacing w:val="6"/>
                <w:kern w:val="0"/>
                <w:sz w:val="24"/>
              </w:rPr>
              <w:t>2．前后环节逻辑合理，衔接自然；</w:t>
            </w:r>
          </w:p>
          <w:p w14:paraId="667D6D39">
            <w:pPr>
              <w:snapToGrid w:val="0"/>
              <w:spacing w:before="160" w:after="0" w:line="240" w:lineRule="auto"/>
              <w:textAlignment w:val="baseline"/>
              <w:rPr>
                <w:rFonts w:ascii="宋体" w:hAnsi="宋体" w:eastAsia="宋体" w:cs="宋体"/>
                <w:color w:val="000000"/>
                <w:sz w:val="24"/>
              </w:rPr>
            </w:pPr>
            <w:r>
              <w:rPr>
                <w:rFonts w:hint="eastAsia" w:ascii="宋体" w:hAnsi="宋体" w:eastAsia="宋体" w:cs="宋体"/>
                <w:color w:val="000000"/>
                <w:spacing w:val="8"/>
                <w:kern w:val="0"/>
                <w:sz w:val="24"/>
              </w:rPr>
              <w:t>3．展现形式不限，要求自然、合理，能生动、清晰展示案例</w:t>
            </w:r>
            <w:r>
              <w:rPr>
                <w:rFonts w:hint="eastAsia" w:ascii="宋体" w:hAnsi="宋体" w:eastAsia="宋体" w:cs="宋体"/>
                <w:color w:val="000000"/>
                <w:kern w:val="0"/>
                <w:sz w:val="24"/>
              </w:rPr>
              <w:t xml:space="preserve"> </w:t>
            </w:r>
            <w:r>
              <w:rPr>
                <w:rFonts w:hint="eastAsia" w:ascii="宋体" w:hAnsi="宋体" w:eastAsia="宋体" w:cs="宋体"/>
                <w:color w:val="000000"/>
                <w:spacing w:val="-6"/>
                <w:kern w:val="0"/>
                <w:sz w:val="24"/>
              </w:rPr>
              <w:t>内容；</w:t>
            </w:r>
          </w:p>
          <w:p w14:paraId="74D402A4">
            <w:pPr>
              <w:snapToGrid w:val="0"/>
              <w:spacing w:before="165" w:after="0" w:line="240" w:lineRule="auto"/>
              <w:textAlignment w:val="baseline"/>
              <w:rPr>
                <w:rFonts w:ascii="宋体" w:hAnsi="宋体" w:eastAsia="宋体" w:cs="宋体"/>
                <w:color w:val="000000"/>
                <w:sz w:val="24"/>
              </w:rPr>
            </w:pPr>
            <w:r>
              <w:rPr>
                <w:rFonts w:hint="eastAsia" w:ascii="宋体" w:hAnsi="宋体" w:eastAsia="宋体" w:cs="宋体"/>
                <w:color w:val="000000"/>
                <w:spacing w:val="3"/>
                <w:kern w:val="0"/>
                <w:sz w:val="24"/>
              </w:rPr>
              <w:t>4．语言表达清晰、</w:t>
            </w:r>
            <w:r>
              <w:rPr>
                <w:rFonts w:hint="eastAsia" w:ascii="宋体" w:hAnsi="宋体" w:eastAsia="宋体" w:cs="宋体"/>
                <w:color w:val="000000"/>
                <w:spacing w:val="-49"/>
                <w:kern w:val="0"/>
                <w:sz w:val="24"/>
              </w:rPr>
              <w:t xml:space="preserve"> </w:t>
            </w:r>
            <w:r>
              <w:rPr>
                <w:rFonts w:hint="eastAsia" w:ascii="宋体" w:hAnsi="宋体" w:eastAsia="宋体" w:cs="宋体"/>
                <w:color w:val="000000"/>
                <w:spacing w:val="3"/>
                <w:kern w:val="0"/>
                <w:sz w:val="24"/>
              </w:rPr>
              <w:t>自然、流畅；</w:t>
            </w:r>
          </w:p>
          <w:p w14:paraId="04763834">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4"/>
                <w:kern w:val="0"/>
                <w:sz w:val="24"/>
              </w:rPr>
              <w:t>5．辅助手段如</w:t>
            </w:r>
            <w:r>
              <w:rPr>
                <w:rFonts w:hint="eastAsia" w:ascii="宋体" w:hAnsi="宋体" w:eastAsia="宋体" w:cs="宋体"/>
                <w:color w:val="000000"/>
                <w:spacing w:val="-28"/>
                <w:kern w:val="0"/>
                <w:sz w:val="24"/>
              </w:rPr>
              <w:t xml:space="preserve"> </w:t>
            </w:r>
            <w:r>
              <w:rPr>
                <w:rFonts w:hint="eastAsia" w:ascii="宋体" w:hAnsi="宋体" w:eastAsia="宋体" w:cs="宋体"/>
                <w:color w:val="000000"/>
                <w:kern w:val="0"/>
                <w:sz w:val="24"/>
              </w:rPr>
              <w:t>PPT</w:t>
            </w:r>
            <w:r>
              <w:rPr>
                <w:rFonts w:hint="eastAsia" w:ascii="宋体" w:hAnsi="宋体" w:eastAsia="宋体" w:cs="宋体"/>
                <w:color w:val="000000"/>
                <w:spacing w:val="16"/>
                <w:kern w:val="0"/>
                <w:sz w:val="24"/>
              </w:rPr>
              <w:t xml:space="preserve"> </w:t>
            </w:r>
            <w:r>
              <w:rPr>
                <w:rFonts w:hint="eastAsia" w:ascii="宋体" w:hAnsi="宋体" w:eastAsia="宋体" w:cs="宋体"/>
                <w:color w:val="000000"/>
                <w:spacing w:val="4"/>
                <w:kern w:val="0"/>
                <w:sz w:val="24"/>
              </w:rPr>
              <w:t>等的使用合理有效。</w:t>
            </w:r>
            <w:r>
              <w:rPr>
                <w:rFonts w:hint="eastAsia" w:ascii="宋体" w:hAnsi="宋体" w:eastAsia="宋体" w:cs="宋体"/>
                <w:color w:val="000000"/>
                <w:kern w:val="0"/>
                <w:sz w:val="24"/>
              </w:rPr>
              <w:t xml:space="preserve"> </w:t>
            </w:r>
            <w:r>
              <w:rPr>
                <w:rFonts w:hint="eastAsia" w:ascii="宋体" w:hAnsi="宋体" w:eastAsia="宋体" w:cs="宋体"/>
                <w:color w:val="000000"/>
                <w:spacing w:val="4"/>
                <w:kern w:val="0"/>
                <w:sz w:val="24"/>
              </w:rPr>
              <w:t>案例分析：</w:t>
            </w:r>
          </w:p>
          <w:p w14:paraId="4656E8A6">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8"/>
                <w:kern w:val="0"/>
                <w:sz w:val="24"/>
              </w:rPr>
              <w:t>1．能恰当运用跨文化交际概念和理论知识，对案例中展现的</w:t>
            </w:r>
            <w:r>
              <w:rPr>
                <w:rFonts w:hint="eastAsia" w:ascii="宋体" w:hAnsi="宋体" w:eastAsia="宋体" w:cs="宋体"/>
                <w:color w:val="000000"/>
                <w:kern w:val="0"/>
                <w:sz w:val="24"/>
              </w:rPr>
              <w:t xml:space="preserve"> </w:t>
            </w:r>
            <w:r>
              <w:rPr>
                <w:rFonts w:hint="eastAsia" w:ascii="宋体" w:hAnsi="宋体" w:eastAsia="宋体" w:cs="宋体"/>
                <w:color w:val="000000"/>
                <w:spacing w:val="8"/>
                <w:kern w:val="0"/>
                <w:sz w:val="24"/>
              </w:rPr>
              <w:t>跨文化现象进行分析；</w:t>
            </w:r>
          </w:p>
          <w:p w14:paraId="0F280645">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7"/>
                <w:kern w:val="0"/>
                <w:sz w:val="24"/>
              </w:rPr>
              <w:t>2．提供的建议恰当合理，形成的反思具有启发性。</w:t>
            </w:r>
          </w:p>
        </w:tc>
      </w:tr>
      <w:tr w14:paraId="2DD5B493">
        <w:trPr>
          <w:jc w:val="center"/>
        </w:trPr>
        <w:tc>
          <w:tcPr>
            <w:tcW w:w="1772" w:type="dxa"/>
            <w:vMerge w:val="continue"/>
            <w:tcBorders>
              <w:left w:val="single" w:color="000000" w:sz="4" w:space="0"/>
              <w:bottom w:val="single" w:color="000000" w:sz="4" w:space="0"/>
              <w:right w:val="single" w:color="000000" w:sz="4" w:space="0"/>
            </w:tcBorders>
            <w:vAlign w:val="center"/>
          </w:tcPr>
          <w:p w14:paraId="498F4CE9">
            <w:pPr>
              <w:snapToGrid w:val="0"/>
              <w:spacing w:after="0" w:line="240" w:lineRule="auto"/>
              <w:jc w:val="center"/>
              <w:rPr>
                <w:rFonts w:ascii="宋体" w:hAnsi="宋体" w:eastAsia="宋体" w:cs="宋体"/>
                <w:kern w:val="0"/>
                <w:sz w:val="24"/>
              </w:rPr>
            </w:pPr>
          </w:p>
        </w:tc>
        <w:tc>
          <w:tcPr>
            <w:tcW w:w="1930" w:type="dxa"/>
            <w:tcBorders>
              <w:top w:val="single" w:color="000000" w:sz="4" w:space="0"/>
              <w:bottom w:val="single" w:color="000000" w:sz="4" w:space="0"/>
              <w:right w:val="single" w:color="000000" w:sz="4" w:space="0"/>
            </w:tcBorders>
            <w:shd w:val="clear" w:color="auto" w:fill="FFFFFF"/>
            <w:vAlign w:val="center"/>
          </w:tcPr>
          <w:p w14:paraId="1986697A">
            <w:pPr>
              <w:snapToGrid w:val="0"/>
              <w:spacing w:before="46" w:after="0" w:line="240" w:lineRule="auto"/>
              <w:jc w:val="center"/>
              <w:textAlignment w:val="baseline"/>
              <w:rPr>
                <w:rFonts w:ascii="宋体" w:hAnsi="宋体" w:eastAsia="宋体" w:cs="宋体"/>
                <w:color w:val="000000"/>
                <w:sz w:val="24"/>
              </w:rPr>
            </w:pPr>
            <w:r>
              <w:rPr>
                <w:rFonts w:hint="eastAsia" w:ascii="宋体" w:hAnsi="宋体" w:eastAsia="宋体" w:cs="宋体"/>
                <w:bCs/>
                <w:color w:val="000000"/>
                <w:kern w:val="0"/>
                <w:sz w:val="24"/>
              </w:rPr>
              <w:t>（二）</w:t>
            </w:r>
            <w:r>
              <w:rPr>
                <w:rFonts w:hint="eastAsia" w:ascii="宋体" w:hAnsi="宋体" w:eastAsia="宋体" w:cs="宋体"/>
                <w:bCs/>
                <w:color w:val="000000"/>
                <w:spacing w:val="-36"/>
                <w:kern w:val="0"/>
                <w:sz w:val="24"/>
              </w:rPr>
              <w:t xml:space="preserve"> </w:t>
            </w:r>
            <w:r>
              <w:rPr>
                <w:rFonts w:hint="eastAsia" w:ascii="宋体" w:hAnsi="宋体" w:eastAsia="宋体" w:cs="宋体"/>
                <w:bCs/>
                <w:color w:val="000000"/>
                <w:kern w:val="0"/>
                <w:sz w:val="24"/>
              </w:rPr>
              <w:t>回答评</w:t>
            </w:r>
            <w:r>
              <w:rPr>
                <w:rFonts w:hint="eastAsia" w:ascii="宋体" w:hAnsi="宋体" w:eastAsia="宋体" w:cs="宋体"/>
                <w:bCs/>
                <w:color w:val="000000"/>
                <w:spacing w:val="8"/>
                <w:kern w:val="0"/>
                <w:sz w:val="24"/>
              </w:rPr>
              <w:t>委提问</w:t>
            </w:r>
            <w:r>
              <w:rPr>
                <w:rFonts w:hint="eastAsia" w:ascii="宋体" w:hAnsi="宋体" w:eastAsia="宋体" w:cs="宋体"/>
                <w:color w:val="000000"/>
                <w:spacing w:val="8"/>
                <w:kern w:val="0"/>
                <w:sz w:val="24"/>
              </w:rPr>
              <w:t>（10</w:t>
            </w:r>
            <w:r>
              <w:rPr>
                <w:rFonts w:hint="eastAsia" w:ascii="宋体" w:hAnsi="宋体" w:eastAsia="宋体" w:cs="宋体"/>
                <w:color w:val="000000"/>
                <w:spacing w:val="3"/>
                <w:kern w:val="0"/>
                <w:sz w:val="24"/>
              </w:rPr>
              <w:t>分）</w:t>
            </w:r>
          </w:p>
        </w:tc>
        <w:tc>
          <w:tcPr>
            <w:tcW w:w="4609" w:type="dxa"/>
            <w:tcBorders>
              <w:top w:val="single" w:color="000000" w:sz="4" w:space="0"/>
              <w:bottom w:val="single" w:color="000000" w:sz="4" w:space="0"/>
              <w:right w:val="single" w:color="000000" w:sz="4" w:space="0"/>
            </w:tcBorders>
            <w:shd w:val="clear" w:color="auto" w:fill="E5E5E5"/>
            <w:vAlign w:val="center"/>
          </w:tcPr>
          <w:p w14:paraId="54893733">
            <w:pPr>
              <w:snapToGrid w:val="0"/>
              <w:spacing w:before="190" w:after="0" w:line="240" w:lineRule="auto"/>
              <w:textAlignment w:val="baseline"/>
              <w:rPr>
                <w:rFonts w:ascii="宋体" w:hAnsi="宋体" w:eastAsia="宋体" w:cs="宋体"/>
                <w:color w:val="000000"/>
                <w:sz w:val="24"/>
              </w:rPr>
            </w:pPr>
            <w:r>
              <w:rPr>
                <w:rFonts w:hint="eastAsia" w:ascii="宋体" w:hAnsi="宋体" w:eastAsia="宋体" w:cs="宋体"/>
                <w:color w:val="000000"/>
                <w:spacing w:val="4"/>
                <w:kern w:val="0"/>
                <w:sz w:val="24"/>
              </w:rPr>
              <w:t>1．能听懂评委提问，理解提问意图；</w:t>
            </w:r>
          </w:p>
          <w:p w14:paraId="2F177D1D">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7"/>
                <w:kern w:val="0"/>
                <w:sz w:val="24"/>
              </w:rPr>
              <w:t>2．回答切题、中肯、简练，有理有据，具有说服力，体现出</w:t>
            </w:r>
            <w:r>
              <w:rPr>
                <w:rFonts w:hint="eastAsia" w:ascii="宋体" w:hAnsi="宋体" w:eastAsia="宋体" w:cs="宋体"/>
                <w:color w:val="000000"/>
                <w:kern w:val="0"/>
                <w:sz w:val="24"/>
              </w:rPr>
              <w:t xml:space="preserve"> </w:t>
            </w:r>
            <w:r>
              <w:rPr>
                <w:rFonts w:hint="eastAsia" w:ascii="宋体" w:hAnsi="宋体" w:eastAsia="宋体" w:cs="宋体"/>
                <w:color w:val="000000"/>
                <w:spacing w:val="7"/>
                <w:kern w:val="0"/>
                <w:sz w:val="24"/>
              </w:rPr>
              <w:t>一定的跨文化理论素养；</w:t>
            </w:r>
          </w:p>
          <w:p w14:paraId="3327965B">
            <w:pPr>
              <w:snapToGrid w:val="0"/>
              <w:spacing w:before="161" w:after="0" w:line="240" w:lineRule="auto"/>
              <w:textAlignment w:val="baseline"/>
              <w:rPr>
                <w:rFonts w:ascii="宋体" w:hAnsi="宋体" w:eastAsia="宋体" w:cs="宋体"/>
                <w:color w:val="000000"/>
                <w:sz w:val="24"/>
              </w:rPr>
            </w:pPr>
            <w:r>
              <w:rPr>
                <w:rFonts w:hint="eastAsia" w:ascii="宋体" w:hAnsi="宋体" w:eastAsia="宋体" w:cs="宋体"/>
                <w:color w:val="000000"/>
                <w:spacing w:val="5"/>
                <w:kern w:val="0"/>
                <w:sz w:val="24"/>
              </w:rPr>
              <w:t>3．能快速、有效地组织应答语言，逻辑合理；</w:t>
            </w:r>
          </w:p>
          <w:p w14:paraId="10BFEC37">
            <w:pPr>
              <w:snapToGrid w:val="0"/>
              <w:spacing w:before="163" w:after="0" w:line="240" w:lineRule="auto"/>
              <w:textAlignment w:val="baseline"/>
              <w:rPr>
                <w:rFonts w:ascii="宋体" w:hAnsi="宋体" w:eastAsia="宋体" w:cs="宋体"/>
                <w:color w:val="000000"/>
                <w:sz w:val="24"/>
              </w:rPr>
            </w:pPr>
            <w:r>
              <w:rPr>
                <w:rFonts w:hint="eastAsia" w:ascii="宋体" w:hAnsi="宋体" w:eastAsia="宋体" w:cs="宋体"/>
                <w:color w:val="000000"/>
                <w:spacing w:val="1"/>
                <w:kern w:val="0"/>
                <w:sz w:val="24"/>
              </w:rPr>
              <w:t>4．语言表达清晰、</w:t>
            </w:r>
            <w:r>
              <w:rPr>
                <w:rFonts w:hint="eastAsia" w:ascii="宋体" w:hAnsi="宋体" w:eastAsia="宋体" w:cs="宋体"/>
                <w:color w:val="000000"/>
                <w:spacing w:val="-51"/>
                <w:kern w:val="0"/>
                <w:sz w:val="24"/>
              </w:rPr>
              <w:t xml:space="preserve"> </w:t>
            </w:r>
            <w:r>
              <w:rPr>
                <w:rFonts w:hint="eastAsia" w:ascii="宋体" w:hAnsi="宋体" w:eastAsia="宋体" w:cs="宋体"/>
                <w:color w:val="000000"/>
                <w:spacing w:val="1"/>
                <w:kern w:val="0"/>
                <w:sz w:val="24"/>
              </w:rPr>
              <w:t>自然、流畅。</w:t>
            </w:r>
          </w:p>
        </w:tc>
      </w:tr>
      <w:tr w14:paraId="30084A6F">
        <w:trPr>
          <w:jc w:val="center"/>
        </w:trPr>
        <w:tc>
          <w:tcPr>
            <w:tcW w:w="3702" w:type="dxa"/>
            <w:gridSpan w:val="2"/>
            <w:tcBorders>
              <w:top w:val="single" w:color="000000" w:sz="4" w:space="0"/>
              <w:left w:val="single" w:color="000000" w:sz="4" w:space="0"/>
              <w:bottom w:val="single" w:color="000000" w:sz="4" w:space="0"/>
              <w:right w:val="single" w:color="000000" w:sz="4" w:space="0"/>
            </w:tcBorders>
            <w:shd w:val="clear" w:color="auto" w:fill="E5E5E5"/>
            <w:vAlign w:val="center"/>
          </w:tcPr>
          <w:p w14:paraId="7A7D46E3">
            <w:pPr>
              <w:snapToGrid w:val="0"/>
              <w:spacing w:before="90" w:after="0" w:line="240" w:lineRule="auto"/>
              <w:jc w:val="center"/>
              <w:textAlignment w:val="baseline"/>
              <w:rPr>
                <w:rFonts w:ascii="宋体" w:hAnsi="宋体" w:eastAsia="宋体" w:cs="宋体"/>
                <w:color w:val="000000"/>
                <w:sz w:val="24"/>
              </w:rPr>
            </w:pPr>
            <w:r>
              <w:rPr>
                <w:rFonts w:hint="eastAsia" w:ascii="宋体" w:hAnsi="宋体" w:eastAsia="宋体" w:cs="宋体"/>
                <w:color w:val="000000"/>
                <w:spacing w:val="7"/>
                <w:kern w:val="0"/>
                <w:sz w:val="24"/>
              </w:rPr>
              <w:t>二．</w:t>
            </w:r>
            <w:r>
              <w:rPr>
                <w:rFonts w:hint="eastAsia" w:ascii="宋体" w:hAnsi="宋体" w:eastAsia="宋体" w:cs="宋体"/>
                <w:color w:val="000000"/>
                <w:spacing w:val="60"/>
                <w:kern w:val="0"/>
                <w:sz w:val="24"/>
              </w:rPr>
              <w:t xml:space="preserve"> </w:t>
            </w:r>
            <w:r>
              <w:rPr>
                <w:rFonts w:hint="eastAsia" w:ascii="宋体" w:hAnsi="宋体" w:eastAsia="宋体" w:cs="宋体"/>
                <w:color w:val="000000"/>
                <w:spacing w:val="7"/>
                <w:kern w:val="0"/>
                <w:sz w:val="24"/>
              </w:rPr>
              <w:t>名言名句解读</w:t>
            </w:r>
            <w:r>
              <w:rPr>
                <w:rFonts w:hint="eastAsia" w:ascii="宋体" w:hAnsi="宋体" w:eastAsia="宋体" w:cs="宋体"/>
                <w:color w:val="000000"/>
                <w:spacing w:val="-2"/>
                <w:kern w:val="0"/>
                <w:sz w:val="24"/>
              </w:rPr>
              <w:t>（20分）</w:t>
            </w:r>
          </w:p>
        </w:tc>
        <w:tc>
          <w:tcPr>
            <w:tcW w:w="4609" w:type="dxa"/>
            <w:tcBorders>
              <w:top w:val="single" w:color="000000" w:sz="4" w:space="0"/>
              <w:bottom w:val="single" w:color="000000" w:sz="4" w:space="0"/>
              <w:right w:val="single" w:color="000000" w:sz="4" w:space="0"/>
            </w:tcBorders>
            <w:shd w:val="clear" w:color="auto" w:fill="E5E5E5"/>
            <w:vAlign w:val="center"/>
          </w:tcPr>
          <w:p w14:paraId="33156A5A">
            <w:pPr>
              <w:snapToGrid w:val="0"/>
              <w:spacing w:before="133" w:after="0" w:line="240" w:lineRule="auto"/>
              <w:jc w:val="center"/>
              <w:textAlignment w:val="baseline"/>
              <w:rPr>
                <w:rFonts w:ascii="宋体" w:hAnsi="宋体" w:eastAsia="宋体" w:cs="宋体"/>
                <w:color w:val="000000"/>
                <w:sz w:val="24"/>
              </w:rPr>
            </w:pPr>
            <w:r>
              <w:rPr>
                <w:rFonts w:hint="eastAsia" w:ascii="宋体" w:hAnsi="宋体" w:eastAsia="宋体" w:cs="宋体"/>
                <w:color w:val="000000"/>
                <w:spacing w:val="7"/>
                <w:kern w:val="0"/>
                <w:sz w:val="24"/>
              </w:rPr>
              <w:t>1.对名言名句的理解和解读准确、到位；</w:t>
            </w:r>
          </w:p>
          <w:p w14:paraId="579DCA26">
            <w:pPr>
              <w:snapToGrid w:val="0"/>
              <w:spacing w:before="221" w:after="0" w:line="240" w:lineRule="auto"/>
              <w:jc w:val="both"/>
              <w:textAlignment w:val="baseline"/>
              <w:rPr>
                <w:rFonts w:ascii="宋体" w:hAnsi="宋体" w:eastAsia="宋体" w:cs="宋体"/>
                <w:color w:val="000000"/>
                <w:sz w:val="24"/>
              </w:rPr>
            </w:pPr>
            <w:r>
              <w:rPr>
                <w:rFonts w:hint="eastAsia" w:ascii="宋体" w:hAnsi="宋体" w:eastAsia="宋体" w:cs="宋体"/>
                <w:color w:val="000000"/>
                <w:spacing w:val="8"/>
                <w:kern w:val="0"/>
                <w:sz w:val="24"/>
              </w:rPr>
              <w:t>2.延展性阐述切题、合理，具有说服力，体现较强的跨文化</w:t>
            </w:r>
            <w:r>
              <w:rPr>
                <w:rFonts w:hint="eastAsia" w:ascii="宋体" w:hAnsi="宋体" w:eastAsia="宋体" w:cs="宋体"/>
                <w:color w:val="000000"/>
                <w:spacing w:val="15"/>
                <w:kern w:val="0"/>
                <w:sz w:val="24"/>
              </w:rPr>
              <w:t xml:space="preserve"> </w:t>
            </w:r>
            <w:r>
              <w:rPr>
                <w:rFonts w:hint="eastAsia" w:ascii="宋体" w:hAnsi="宋体" w:eastAsia="宋体" w:cs="宋体"/>
                <w:color w:val="000000"/>
                <w:spacing w:val="1"/>
                <w:kern w:val="0"/>
                <w:sz w:val="24"/>
              </w:rPr>
              <w:t>意识；</w:t>
            </w:r>
          </w:p>
          <w:p w14:paraId="5B60EA45">
            <w:pPr>
              <w:snapToGrid w:val="0"/>
              <w:spacing w:before="219" w:after="0" w:line="240" w:lineRule="auto"/>
              <w:jc w:val="both"/>
              <w:textAlignment w:val="baseline"/>
              <w:rPr>
                <w:rFonts w:ascii="宋体" w:hAnsi="宋体" w:eastAsia="宋体" w:cs="宋体"/>
                <w:color w:val="000000"/>
                <w:sz w:val="24"/>
              </w:rPr>
            </w:pPr>
            <w:r>
              <w:rPr>
                <w:rFonts w:hint="eastAsia" w:ascii="宋体" w:hAnsi="宋体" w:eastAsia="宋体" w:cs="宋体"/>
                <w:color w:val="000000"/>
                <w:spacing w:val="4"/>
                <w:kern w:val="0"/>
                <w:sz w:val="24"/>
              </w:rPr>
              <w:t>3.语言表达清晰、</w:t>
            </w:r>
            <w:r>
              <w:rPr>
                <w:rFonts w:hint="eastAsia" w:ascii="宋体" w:hAnsi="宋体" w:eastAsia="宋体" w:cs="宋体"/>
                <w:color w:val="000000"/>
                <w:spacing w:val="-43"/>
                <w:kern w:val="0"/>
                <w:sz w:val="24"/>
              </w:rPr>
              <w:t xml:space="preserve"> </w:t>
            </w:r>
            <w:r>
              <w:rPr>
                <w:rFonts w:hint="eastAsia" w:ascii="宋体" w:hAnsi="宋体" w:eastAsia="宋体" w:cs="宋体"/>
                <w:color w:val="000000"/>
                <w:spacing w:val="4"/>
                <w:kern w:val="0"/>
                <w:sz w:val="24"/>
              </w:rPr>
              <w:t>自然、流畅。</w:t>
            </w:r>
          </w:p>
        </w:tc>
      </w:tr>
    </w:tbl>
    <w:p w14:paraId="0EEDD9CE">
      <w:pPr>
        <w:widowControl/>
        <w:snapToGrid w:val="0"/>
        <w:spacing w:before="133" w:after="0" w:line="400" w:lineRule="exact"/>
        <w:textAlignment w:val="baseline"/>
        <w:rPr>
          <w:rFonts w:ascii="黑体" w:hAnsi="黑体" w:eastAsia="黑体" w:cs="微软雅黑"/>
          <w:b/>
          <w:bCs/>
          <w:color w:val="000000"/>
          <w:spacing w:val="2"/>
          <w:kern w:val="0"/>
          <w:sz w:val="28"/>
          <w:szCs w:val="28"/>
          <w14:ligatures w14:val="none"/>
        </w:rPr>
      </w:pPr>
    </w:p>
    <w:p w14:paraId="55C95FF8">
      <w:pPr>
        <w:widowControl/>
        <w:snapToGrid w:val="0"/>
        <w:spacing w:before="133" w:after="0" w:line="400" w:lineRule="exact"/>
        <w:textAlignment w:val="baseline"/>
        <w:rPr>
          <w:rFonts w:ascii="黑体" w:hAnsi="黑体" w:eastAsia="黑体" w:cs="微软雅黑"/>
          <w:b/>
          <w:bCs/>
          <w:color w:val="000000"/>
          <w:spacing w:val="2"/>
          <w:kern w:val="0"/>
          <w:sz w:val="28"/>
          <w:szCs w:val="28"/>
          <w14:ligatures w14:val="none"/>
        </w:rPr>
      </w:pPr>
      <w:r>
        <w:rPr>
          <w:rFonts w:ascii="黑体" w:hAnsi="黑体" w:eastAsia="黑体" w:cs="微软雅黑"/>
          <w:b/>
          <w:color w:val="000000"/>
          <w:spacing w:val="2"/>
          <w:sz w:val="28"/>
          <w:szCs w:val="28"/>
        </w:rPr>
        <w:t>（五）计分规则</w:t>
      </w:r>
    </w:p>
    <w:p w14:paraId="3BBD48F9">
      <w:pPr>
        <w:widowControl/>
        <w:snapToGrid w:val="0"/>
        <w:spacing w:before="133" w:after="0" w:line="400" w:lineRule="exact"/>
        <w:textAlignment w:val="baseline"/>
      </w:pPr>
      <w:r>
        <w:rPr>
          <w:rFonts w:ascii="宋体" w:hAnsi="宋体" w:eastAsia="宋体" w:cs="微软雅黑"/>
          <w:color w:val="000000"/>
          <w:spacing w:val="2"/>
          <w:sz w:val="24"/>
        </w:rPr>
        <w:t>复赛满分为 100 分</w:t>
      </w:r>
    </w:p>
    <w:p w14:paraId="747D8E73">
      <w:pPr>
        <w:widowControl/>
        <w:snapToGrid w:val="0"/>
        <w:spacing w:before="133" w:after="0" w:line="400" w:lineRule="exact"/>
        <w:textAlignment w:val="baseline"/>
        <w:rPr>
          <w:rFonts w:ascii="宋体" w:hAnsi="宋体" w:eastAsia="宋体" w:cs="微软雅黑"/>
          <w:color w:val="000000"/>
          <w:spacing w:val="2"/>
          <w:kern w:val="0"/>
          <w:sz w:val="24"/>
          <w14:ligatures w14:val="none"/>
        </w:rPr>
      </w:pPr>
      <w:bookmarkStart w:id="0" w:name="_GoBack"/>
      <w:bookmarkEnd w:id="0"/>
    </w:p>
    <w:sectPr>
      <w:pgSz w:w="11906" w:h="16838"/>
      <w:pgMar w:top="1440" w:right="1800" w:bottom="1440" w:left="1800" w:header="0" w:footer="0" w:gutter="0"/>
      <w:cols w:space="720" w:num="1"/>
      <w:formProt w:val="0"/>
      <w:docGrid w:type="lines" w:linePitch="312"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FreeSans">
    <w:altName w:val="苹方-简"/>
    <w:panose1 w:val="00000000000000000000"/>
    <w:charset w:val="00"/>
    <w:family w:val="auto"/>
    <w:pitch w:val="default"/>
    <w:sig w:usb0="00000000" w:usb1="00000000" w:usb2="00000000" w:usb3="00000000" w:csb0="00000000" w:csb1="00000000"/>
  </w:font>
  <w:font w:name="Liberation Sans">
    <w:altName w:val="Thonburi"/>
    <w:panose1 w:val="00000000000000000000"/>
    <w:charset w:val="01"/>
    <w:family w:val="swiss"/>
    <w:pitch w:val="default"/>
    <w:sig w:usb0="00000000" w:usb1="00000000" w:usb2="00000000" w:usb3="00000000" w:csb0="00000000" w:csb1="00000000"/>
  </w:font>
  <w:font w:name="Noto Sans CJK SC">
    <w:altName w:val="苹方-简"/>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Arial">
    <w:panose1 w:val="020B0604020202090204"/>
    <w:charset w:val="00"/>
    <w:family w:val="swiss"/>
    <w:pitch w:val="default"/>
    <w:sig w:usb0="E0000AFF" w:usb1="00007843" w:usb2="00000001" w:usb3="00000000" w:csb0="400001BF" w:csb1="DFF7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autoHyphenation/>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5C"/>
    <w:rsid w:val="00324611"/>
    <w:rsid w:val="00AB7F1C"/>
    <w:rsid w:val="00B321EA"/>
    <w:rsid w:val="00EB055C"/>
    <w:rsid w:val="05C94990"/>
    <w:rsid w:val="33AF7DA9"/>
    <w:rsid w:val="FFF7A9C1"/>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spacing w:after="160" w:line="276"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caption"/>
    <w:basedOn w:val="1"/>
    <w:qFormat/>
    <w:uiPriority w:val="0"/>
    <w:pPr>
      <w:suppressLineNumbers/>
      <w:spacing w:before="120" w:after="120"/>
    </w:pPr>
    <w:rPr>
      <w:rFonts w:cs="FreeSans"/>
      <w:i/>
      <w:iCs/>
      <w:sz w:val="24"/>
    </w:rPr>
  </w:style>
  <w:style w:type="paragraph" w:styleId="12">
    <w:name w:val="Body Text"/>
    <w:basedOn w:val="1"/>
    <w:uiPriority w:val="0"/>
    <w:pPr>
      <w:spacing w:after="140"/>
    </w:pPr>
  </w:style>
  <w:style w:type="paragraph" w:styleId="13">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List"/>
    <w:basedOn w:val="12"/>
    <w:qFormat/>
    <w:uiPriority w:val="0"/>
    <w:rPr>
      <w:rFonts w:cs="FreeSans"/>
    </w:rPr>
  </w:style>
  <w:style w:type="paragraph" w:styleId="17">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sz w:val="56"/>
      <w:szCs w:val="56"/>
    </w:rPr>
  </w:style>
  <w:style w:type="character" w:customStyle="1" w:styleId="20">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semiHidden/>
    <w:qFormat/>
    <w:uiPriority w:val="9"/>
    <w:rPr>
      <w:rFonts w:cstheme="majorBidi"/>
      <w:color w:val="104862" w:themeColor="accent1" w:themeShade="BF"/>
      <w:sz w:val="28"/>
      <w:szCs w:val="28"/>
    </w:rPr>
  </w:style>
  <w:style w:type="character" w:customStyle="1" w:styleId="24">
    <w:name w:val="标题 5 字符"/>
    <w:basedOn w:val="19"/>
    <w:link w:val="6"/>
    <w:semiHidden/>
    <w:qFormat/>
    <w:uiPriority w:val="9"/>
    <w:rPr>
      <w:rFonts w:cstheme="majorBidi"/>
      <w:color w:val="104862" w:themeColor="accent1" w:themeShade="BF"/>
      <w:sz w:val="24"/>
    </w:rPr>
  </w:style>
  <w:style w:type="character" w:customStyle="1" w:styleId="25">
    <w:name w:val="标题 6 字符"/>
    <w:basedOn w:val="19"/>
    <w:link w:val="7"/>
    <w:semiHidden/>
    <w:qFormat/>
    <w:uiPriority w:val="9"/>
    <w:rPr>
      <w:rFonts w:cstheme="majorBidi"/>
      <w:b/>
      <w:bCs/>
      <w:color w:val="104862" w:themeColor="accent1" w:themeShade="BF"/>
    </w:rPr>
  </w:style>
  <w:style w:type="character" w:customStyle="1" w:styleId="26">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qFormat/>
    <w:uiPriority w:val="10"/>
    <w:rPr>
      <w:rFonts w:asciiTheme="majorHAnsi" w:hAnsiTheme="majorHAnsi" w:eastAsiaTheme="majorEastAsia" w:cstheme="majorBidi"/>
      <w:spacing w:val="-10"/>
      <w:kern w:val="2"/>
      <w:sz w:val="56"/>
      <w:szCs w:val="56"/>
    </w:rPr>
  </w:style>
  <w:style w:type="character" w:customStyle="1" w:styleId="30">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31">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2">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明显强调1"/>
    <w:basedOn w:val="19"/>
    <w:qFormat/>
    <w:uiPriority w:val="21"/>
    <w:rPr>
      <w:i/>
      <w:iCs/>
      <w:color w:val="104862" w:themeColor="accent1" w:themeShade="BF"/>
    </w:rPr>
  </w:style>
  <w:style w:type="character" w:customStyle="1" w:styleId="34">
    <w:name w:val="明显引用 字符"/>
    <w:basedOn w:val="19"/>
    <w:link w:val="35"/>
    <w:qFormat/>
    <w:uiPriority w:val="30"/>
    <w:rPr>
      <w:i/>
      <w:iCs/>
      <w:color w:val="104862" w:themeColor="accent1" w:themeShade="BF"/>
    </w:rPr>
  </w:style>
  <w:style w:type="paragraph" w:styleId="35">
    <w:name w:val="Intense Quote"/>
    <w:basedOn w:val="1"/>
    <w:next w:val="1"/>
    <w:link w:val="34"/>
    <w:qFormat/>
    <w:uiPriority w:val="30"/>
    <w:pPr>
      <w:pBdr>
        <w:top w:val="single" w:color="0F4761" w:sz="4" w:space="10"/>
        <w:bottom w:val="single" w:color="0F4761" w:sz="4" w:space="10"/>
      </w:pBdr>
      <w:spacing w:before="360" w:after="360"/>
      <w:ind w:left="864" w:right="864"/>
      <w:jc w:val="center"/>
    </w:pPr>
    <w:rPr>
      <w:i/>
      <w:iCs/>
      <w:color w:val="104862" w:themeColor="accent1" w:themeShade="BF"/>
    </w:rPr>
  </w:style>
  <w:style w:type="character" w:customStyle="1" w:styleId="36">
    <w:name w:val="明显参考1"/>
    <w:basedOn w:val="19"/>
    <w:qFormat/>
    <w:uiPriority w:val="32"/>
    <w:rPr>
      <w:b/>
      <w:bCs/>
      <w:smallCaps/>
      <w:color w:val="104862" w:themeColor="accent1" w:themeShade="BF"/>
      <w:spacing w:val="5"/>
    </w:rPr>
  </w:style>
  <w:style w:type="character" w:customStyle="1" w:styleId="37">
    <w:name w:val="页眉 字符"/>
    <w:basedOn w:val="19"/>
    <w:link w:val="14"/>
    <w:qFormat/>
    <w:uiPriority w:val="99"/>
    <w:rPr>
      <w:sz w:val="18"/>
      <w:szCs w:val="18"/>
    </w:rPr>
  </w:style>
  <w:style w:type="character" w:customStyle="1" w:styleId="38">
    <w:name w:val="页脚 字符"/>
    <w:basedOn w:val="19"/>
    <w:link w:val="13"/>
    <w:qFormat/>
    <w:uiPriority w:val="99"/>
    <w:rPr>
      <w:sz w:val="18"/>
      <w:szCs w:val="18"/>
    </w:rPr>
  </w:style>
  <w:style w:type="paragraph" w:customStyle="1" w:styleId="39">
    <w:name w:val="Heading"/>
    <w:basedOn w:val="1"/>
    <w:next w:val="12"/>
    <w:qFormat/>
    <w:uiPriority w:val="0"/>
    <w:pPr>
      <w:keepNext/>
      <w:spacing w:before="240" w:after="120"/>
    </w:pPr>
    <w:rPr>
      <w:rFonts w:ascii="Liberation Sans" w:hAnsi="Liberation Sans" w:eastAsia="Noto Sans CJK SC" w:cs="FreeSans"/>
      <w:sz w:val="28"/>
      <w:szCs w:val="28"/>
    </w:rPr>
  </w:style>
  <w:style w:type="paragraph" w:customStyle="1" w:styleId="40">
    <w:name w:val="Index"/>
    <w:basedOn w:val="1"/>
    <w:qFormat/>
    <w:uiPriority w:val="0"/>
    <w:pPr>
      <w:suppressLineNumbers/>
    </w:pPr>
    <w:rPr>
      <w:rFonts w:cs="FreeSans"/>
    </w:rPr>
  </w:style>
  <w:style w:type="paragraph" w:styleId="41">
    <w:name w:val="List Paragraph"/>
    <w:basedOn w:val="1"/>
    <w:qFormat/>
    <w:uiPriority w:val="34"/>
    <w:pPr>
      <w:ind w:left="720"/>
      <w:contextualSpacing/>
    </w:pPr>
  </w:style>
  <w:style w:type="paragraph" w:customStyle="1" w:styleId="42">
    <w:name w:val="Header and Footer"/>
    <w:basedOn w:val="1"/>
    <w:qFormat/>
    <w:uiPriority w:val="0"/>
  </w:style>
  <w:style w:type="table" w:customStyle="1" w:styleId="43">
    <w:name w:val="Table Normal"/>
    <w:basedOn w:val="18"/>
    <w:qFormat/>
    <w:uiPriority w:val="0"/>
    <w:tblPr>
      <w:tblCellMar>
        <w:left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674</Words>
  <Characters>3848</Characters>
  <Lines>32</Lines>
  <Paragraphs>9</Paragraphs>
  <TotalTime>25</TotalTime>
  <ScaleCrop>false</ScaleCrop>
  <LinksUpToDate>false</LinksUpToDate>
  <CharactersWithSpaces>4513</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2025-08-29T14:49:00Z</dcterms:created>
  <dc:creator>yao bu</dc:creator>
  <cp:lastModifiedBy>张一弛</cp:lastModifiedBy>
  <dcterms:modified xsi:type="dcterms:W3CDTF">2026-09-16T11:28:30Z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eyJoZGlkIjoiZWRhYzY4ZjQ4MjQ5NmM0YWJhODI3ODM4OGFjYWE4OTkiLCJ1c2VySWQiOiIxNDc3NDU4NjcxIn0=</vt:lpwstr>
  </property>
  <property fmtid="{D5CDD505-2E9C-101B-9397-08002B2CF9AE}" pid="3" name="KSOProductBuildVer">
    <vt:lpwstr>2052-7.5.1.8994</vt:lpwstr>
  </property>
  <property fmtid="{D5CDD505-2E9C-101B-9397-08002B2CF9AE}" pid="4" name="ICV">
    <vt:lpwstr>77AD5C161B3E4E14BD71605B934B11BF_12</vt:lpwstr>
  </property>
</Properties>
</file>